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523" w:rsidRPr="003F6781" w:rsidRDefault="00546523" w:rsidP="003F6781">
      <w:pPr>
        <w:spacing w:after="0"/>
        <w:ind w:left="720"/>
        <w:jc w:val="center"/>
        <w:rPr>
          <w:rFonts w:asciiTheme="majorHAnsi" w:hAnsiTheme="majorHAnsi"/>
          <w:b/>
          <w:iCs/>
          <w:sz w:val="28"/>
          <w:szCs w:val="28"/>
          <w:lang w:val="tr-TR"/>
        </w:rPr>
      </w:pPr>
      <w:bookmarkStart w:id="0" w:name="_GoBack"/>
      <w:bookmarkEnd w:id="0"/>
      <w:r w:rsidRPr="003F6781">
        <w:rPr>
          <w:rFonts w:asciiTheme="majorHAnsi" w:hAnsiTheme="majorHAnsi"/>
          <w:b/>
          <w:iCs/>
          <w:sz w:val="28"/>
          <w:szCs w:val="28"/>
          <w:lang w:val="tr-TR"/>
        </w:rPr>
        <w:t>FIKIH KÖŞESİ YAZISI (VII)</w:t>
      </w:r>
    </w:p>
    <w:p w:rsidR="003F6781" w:rsidRPr="003F6781" w:rsidRDefault="003F6781" w:rsidP="003F6781">
      <w:pPr>
        <w:spacing w:after="0"/>
        <w:ind w:left="720"/>
        <w:jc w:val="center"/>
        <w:rPr>
          <w:rFonts w:asciiTheme="majorHAnsi" w:hAnsiTheme="majorHAnsi"/>
          <w:b/>
          <w:iCs/>
          <w:sz w:val="28"/>
          <w:szCs w:val="28"/>
          <w:lang w:val="tr-TR"/>
        </w:rPr>
      </w:pPr>
    </w:p>
    <w:p w:rsidR="003F6781" w:rsidRDefault="006876BA" w:rsidP="003F6781">
      <w:pPr>
        <w:pStyle w:val="Listenabsatz"/>
        <w:numPr>
          <w:ilvl w:val="0"/>
          <w:numId w:val="4"/>
        </w:numPr>
        <w:spacing w:after="0"/>
        <w:jc w:val="both"/>
        <w:rPr>
          <w:rFonts w:asciiTheme="majorHAnsi" w:hAnsiTheme="majorHAnsi"/>
          <w:bCs/>
          <w:iCs/>
          <w:sz w:val="24"/>
          <w:szCs w:val="24"/>
          <w:lang w:val="tr-TR"/>
        </w:rPr>
      </w:pPr>
      <w:r w:rsidRPr="003F6781">
        <w:rPr>
          <w:rFonts w:asciiTheme="majorHAnsi" w:hAnsiTheme="majorHAnsi"/>
          <w:bCs/>
          <w:iCs/>
          <w:sz w:val="24"/>
          <w:szCs w:val="24"/>
          <w:lang w:val="tr-TR"/>
        </w:rPr>
        <w:t>Hristiyanlara tebrik kartı göndererek veyahut da sözlü o</w:t>
      </w:r>
      <w:r w:rsidR="003F6781">
        <w:rPr>
          <w:rFonts w:asciiTheme="majorHAnsi" w:hAnsiTheme="majorHAnsi"/>
          <w:bCs/>
          <w:iCs/>
          <w:sz w:val="24"/>
          <w:szCs w:val="24"/>
          <w:lang w:val="tr-TR"/>
        </w:rPr>
        <w:t>larak nezaketen</w:t>
      </w:r>
    </w:p>
    <w:p w:rsidR="00B34496" w:rsidRPr="003F6781" w:rsidRDefault="006141C0" w:rsidP="003F6781">
      <w:pPr>
        <w:spacing w:after="0"/>
        <w:jc w:val="both"/>
        <w:rPr>
          <w:rFonts w:asciiTheme="majorHAnsi" w:hAnsiTheme="majorHAnsi"/>
          <w:bCs/>
          <w:iCs/>
          <w:sz w:val="24"/>
          <w:szCs w:val="24"/>
          <w:lang w:val="tr-TR"/>
        </w:rPr>
      </w:pPr>
      <w:r w:rsidRPr="003F6781">
        <w:rPr>
          <w:rFonts w:asciiTheme="majorHAnsi" w:hAnsiTheme="majorHAnsi"/>
          <w:bCs/>
          <w:iCs/>
          <w:sz w:val="24"/>
          <w:szCs w:val="24"/>
          <w:lang w:val="tr-TR"/>
        </w:rPr>
        <w:t>yılbaşlarını ve</w:t>
      </w:r>
      <w:r w:rsidR="003F6781">
        <w:rPr>
          <w:rFonts w:asciiTheme="majorHAnsi" w:hAnsiTheme="majorHAnsi"/>
          <w:bCs/>
          <w:iCs/>
          <w:sz w:val="24"/>
          <w:szCs w:val="24"/>
          <w:lang w:val="tr-TR"/>
        </w:rPr>
        <w:t xml:space="preserve"> </w:t>
      </w:r>
      <w:r w:rsidR="006876BA" w:rsidRPr="003F6781">
        <w:rPr>
          <w:rFonts w:asciiTheme="majorHAnsi" w:hAnsiTheme="majorHAnsi"/>
          <w:bCs/>
          <w:iCs/>
          <w:sz w:val="24"/>
          <w:szCs w:val="24"/>
          <w:lang w:val="tr-TR"/>
        </w:rPr>
        <w:t>Noel’lerini kutlamak caiz midir?</w:t>
      </w:r>
    </w:p>
    <w:p w:rsidR="00B34496" w:rsidRPr="003F6781" w:rsidRDefault="00B34496" w:rsidP="003F6781">
      <w:pPr>
        <w:spacing w:after="0"/>
        <w:ind w:firstLine="708"/>
        <w:jc w:val="both"/>
        <w:rPr>
          <w:rFonts w:asciiTheme="majorHAnsi" w:hAnsiTheme="majorHAnsi"/>
          <w:bCs/>
          <w:iCs/>
          <w:sz w:val="24"/>
          <w:szCs w:val="24"/>
          <w:lang w:val="tr-TR"/>
        </w:rPr>
      </w:pPr>
      <w:r w:rsidRPr="003F6781">
        <w:rPr>
          <w:rFonts w:asciiTheme="majorHAnsi" w:hAnsiTheme="majorHAnsi"/>
          <w:bCs/>
          <w:iCs/>
          <w:sz w:val="24"/>
          <w:szCs w:val="24"/>
          <w:lang w:val="tr-TR"/>
        </w:rPr>
        <w:t xml:space="preserve">Gayri müslimlere ait örf, adet ve kimi geleneklerin aynı ile istenerek taklid edilmesini dinimiz hoş görmemiştir. </w:t>
      </w:r>
      <w:r w:rsidR="001D06EE" w:rsidRPr="003F6781">
        <w:rPr>
          <w:rFonts w:asciiTheme="majorHAnsi" w:hAnsiTheme="majorHAnsi"/>
          <w:bCs/>
          <w:iCs/>
          <w:sz w:val="24"/>
          <w:szCs w:val="24"/>
          <w:lang w:val="tr-TR"/>
        </w:rPr>
        <w:t xml:space="preserve">Bu anlmada </w:t>
      </w:r>
      <w:r w:rsidR="001D06EE" w:rsidRPr="003F6781">
        <w:rPr>
          <w:rFonts w:asciiTheme="majorHAnsi" w:hAnsiTheme="majorHAnsi"/>
          <w:b/>
          <w:i/>
          <w:sz w:val="24"/>
          <w:szCs w:val="24"/>
          <w:lang w:val="tr-TR"/>
        </w:rPr>
        <w:t>“Kim bir kavme benzerse o da onlardandır”</w:t>
      </w:r>
      <w:r w:rsidR="001D06EE" w:rsidRPr="003F6781">
        <w:rPr>
          <w:rStyle w:val="Funotenzeichen"/>
          <w:rFonts w:asciiTheme="majorHAnsi" w:hAnsiTheme="majorHAnsi"/>
          <w:bCs/>
          <w:iCs/>
          <w:sz w:val="24"/>
          <w:szCs w:val="24"/>
          <w:lang w:val="tr-TR"/>
        </w:rPr>
        <w:footnoteReference w:id="1"/>
      </w:r>
      <w:r w:rsidR="001D06EE" w:rsidRPr="003F6781">
        <w:rPr>
          <w:rFonts w:asciiTheme="majorHAnsi" w:hAnsiTheme="majorHAnsi"/>
          <w:bCs/>
          <w:iCs/>
          <w:sz w:val="24"/>
          <w:szCs w:val="24"/>
          <w:lang w:val="tr-TR"/>
        </w:rPr>
        <w:t xml:space="preserve"> hadis-i şerifi bunun delili olarak kabul edilmiştir. Dolayısı ile temeli Kur’an ve Sünnete dayanmayan ve yine bu iki temel kaynağımıza ters düşen gayri müslim inanç, amel, ahlaki uygulama vs. ne var ise bunlardan müslümanların uzak olması gerekir. </w:t>
      </w:r>
    </w:p>
    <w:p w:rsidR="006141C0" w:rsidRPr="003F6781" w:rsidRDefault="001D06EE" w:rsidP="003F6781">
      <w:pPr>
        <w:spacing w:after="0"/>
        <w:ind w:firstLine="708"/>
        <w:jc w:val="both"/>
        <w:rPr>
          <w:rFonts w:asciiTheme="majorHAnsi" w:hAnsiTheme="majorHAnsi"/>
          <w:bCs/>
          <w:iCs/>
          <w:sz w:val="24"/>
          <w:szCs w:val="24"/>
          <w:lang w:val="tr-TR"/>
        </w:rPr>
      </w:pPr>
      <w:r w:rsidRPr="003F6781">
        <w:rPr>
          <w:rFonts w:asciiTheme="majorHAnsi" w:hAnsiTheme="majorHAnsi"/>
          <w:bCs/>
          <w:iCs/>
          <w:sz w:val="24"/>
          <w:szCs w:val="24"/>
          <w:lang w:val="tr-TR"/>
        </w:rPr>
        <w:t>Ancak böyle inanarak ve kabul</w:t>
      </w:r>
      <w:r w:rsidR="005019A9" w:rsidRPr="003F6781">
        <w:rPr>
          <w:rFonts w:asciiTheme="majorHAnsi" w:hAnsiTheme="majorHAnsi"/>
          <w:bCs/>
          <w:iCs/>
          <w:sz w:val="24"/>
          <w:szCs w:val="24"/>
          <w:lang w:val="tr-TR"/>
        </w:rPr>
        <w:t xml:space="preserve">lenerek </w:t>
      </w:r>
      <w:r w:rsidRPr="003F6781">
        <w:rPr>
          <w:rFonts w:asciiTheme="majorHAnsi" w:hAnsiTheme="majorHAnsi"/>
          <w:bCs/>
          <w:iCs/>
          <w:sz w:val="24"/>
          <w:szCs w:val="24"/>
          <w:lang w:val="tr-TR"/>
        </w:rPr>
        <w:t>olmaksızın gayri müslimle</w:t>
      </w:r>
      <w:r w:rsidR="005019A9" w:rsidRPr="003F6781">
        <w:rPr>
          <w:rFonts w:asciiTheme="majorHAnsi" w:hAnsiTheme="majorHAnsi"/>
          <w:bCs/>
          <w:iCs/>
          <w:sz w:val="24"/>
          <w:szCs w:val="24"/>
          <w:lang w:val="tr-TR"/>
        </w:rPr>
        <w:t xml:space="preserve">rin kendi hayatlarında değerli </w:t>
      </w:r>
      <w:r w:rsidRPr="003F6781">
        <w:rPr>
          <w:rFonts w:asciiTheme="majorHAnsi" w:hAnsiTheme="majorHAnsi"/>
          <w:bCs/>
          <w:iCs/>
          <w:sz w:val="24"/>
          <w:szCs w:val="24"/>
          <w:lang w:val="tr-TR"/>
        </w:rPr>
        <w:t xml:space="preserve">kabul ettikleri hususlarda sadece onlar adına tebrik ve temennide bulunulması konusunda, iyi komşuluk hakları ve sosyal hayatta beraber yaşama şartları dahilinde o insanların sevinçlerini paylaşmak onlara benzemek manasına gelmese gerektir. Nitekim onların </w:t>
      </w:r>
      <w:r w:rsidR="001D5829" w:rsidRPr="003F6781">
        <w:rPr>
          <w:rFonts w:asciiTheme="majorHAnsi" w:hAnsiTheme="majorHAnsi"/>
          <w:bCs/>
          <w:iCs/>
          <w:sz w:val="24"/>
          <w:szCs w:val="24"/>
          <w:lang w:val="tr-TR"/>
        </w:rPr>
        <w:t xml:space="preserve">nişan, düğün ve </w:t>
      </w:r>
      <w:r w:rsidRPr="003F6781">
        <w:rPr>
          <w:rFonts w:asciiTheme="majorHAnsi" w:hAnsiTheme="majorHAnsi"/>
          <w:bCs/>
          <w:iCs/>
          <w:sz w:val="24"/>
          <w:szCs w:val="24"/>
          <w:lang w:val="tr-TR"/>
        </w:rPr>
        <w:t>cenazelerine</w:t>
      </w:r>
      <w:r w:rsidR="001D5829" w:rsidRPr="003F6781">
        <w:rPr>
          <w:rFonts w:asciiTheme="majorHAnsi" w:hAnsiTheme="majorHAnsi"/>
          <w:bCs/>
          <w:iCs/>
          <w:sz w:val="24"/>
          <w:szCs w:val="24"/>
          <w:lang w:val="tr-TR"/>
        </w:rPr>
        <w:t xml:space="preserve"> katılarak onlara saadet ve mutluluklar dilenmesi ve başsağlığında bulunulmasında bir sakınca yoktur. Efendimiz (as)’ın önünden geçen gayri müslim cenazesi için ayağa kalktığı bir vakıadır. Ayrıca gayri müslimlere selam verilmesi de bu konunun bir başka örneğidir.</w:t>
      </w:r>
      <w:r w:rsidR="008823D6" w:rsidRPr="003F6781">
        <w:rPr>
          <w:rFonts w:asciiTheme="majorHAnsi" w:hAnsiTheme="majorHAnsi"/>
          <w:bCs/>
          <w:iCs/>
          <w:sz w:val="24"/>
          <w:szCs w:val="24"/>
          <w:lang w:val="tr-TR"/>
        </w:rPr>
        <w:t xml:space="preserve"> Bazı alimlerimiz, Kur’an-ı Kerim’de geçen </w:t>
      </w:r>
      <w:r w:rsidR="008823D6" w:rsidRPr="003F6781">
        <w:rPr>
          <w:rFonts w:asciiTheme="majorHAnsi" w:hAnsiTheme="majorHAnsi"/>
          <w:b/>
          <w:i/>
          <w:sz w:val="24"/>
          <w:szCs w:val="24"/>
          <w:lang w:val="tr-TR"/>
        </w:rPr>
        <w:t>“</w:t>
      </w:r>
      <w:r w:rsidR="00B34496" w:rsidRPr="003F6781">
        <w:rPr>
          <w:rFonts w:asciiTheme="majorHAnsi" w:hAnsiTheme="majorHAnsi"/>
          <w:b/>
          <w:i/>
          <w:sz w:val="24"/>
          <w:szCs w:val="24"/>
          <w:lang w:val="tr-TR"/>
        </w:rPr>
        <w:t xml:space="preserve">O çok merhametli Allah’ın (has) kulları onlardır ki yeryüzünde tevazu ile yürürler ve kendilerini bilmez kimseler kendilerine laf attığında (incitmeksizin) </w:t>
      </w:r>
      <w:r w:rsidR="008823D6" w:rsidRPr="003F6781">
        <w:rPr>
          <w:rFonts w:asciiTheme="majorHAnsi" w:hAnsiTheme="majorHAnsi"/>
          <w:b/>
          <w:i/>
          <w:sz w:val="24"/>
          <w:szCs w:val="24"/>
          <w:lang w:val="tr-TR"/>
        </w:rPr>
        <w:t>“</w:t>
      </w:r>
      <w:r w:rsidR="00B34496" w:rsidRPr="003F6781">
        <w:rPr>
          <w:rFonts w:asciiTheme="majorHAnsi" w:hAnsiTheme="majorHAnsi"/>
          <w:b/>
          <w:i/>
          <w:sz w:val="24"/>
          <w:szCs w:val="24"/>
          <w:lang w:val="tr-TR"/>
        </w:rPr>
        <w:t>selam</w:t>
      </w:r>
      <w:r w:rsidR="008823D6" w:rsidRPr="003F6781">
        <w:rPr>
          <w:rFonts w:asciiTheme="majorHAnsi" w:hAnsiTheme="majorHAnsi"/>
          <w:b/>
          <w:i/>
          <w:sz w:val="24"/>
          <w:szCs w:val="24"/>
          <w:lang w:val="tr-TR"/>
        </w:rPr>
        <w:t>”</w:t>
      </w:r>
      <w:r w:rsidR="005019A9" w:rsidRPr="003F6781">
        <w:rPr>
          <w:rFonts w:asciiTheme="majorHAnsi" w:hAnsiTheme="majorHAnsi"/>
          <w:b/>
          <w:i/>
          <w:sz w:val="24"/>
          <w:szCs w:val="24"/>
          <w:lang w:val="tr-TR"/>
        </w:rPr>
        <w:t xml:space="preserve"> derler (geçerler)</w:t>
      </w:r>
      <w:r w:rsidR="00B34496" w:rsidRPr="003F6781">
        <w:rPr>
          <w:rFonts w:asciiTheme="majorHAnsi" w:hAnsiTheme="majorHAnsi"/>
          <w:bCs/>
          <w:iCs/>
          <w:sz w:val="24"/>
          <w:szCs w:val="24"/>
          <w:lang w:val="tr-TR"/>
        </w:rPr>
        <w:t>”</w:t>
      </w:r>
      <w:r w:rsidR="008823D6" w:rsidRPr="003F6781">
        <w:rPr>
          <w:rStyle w:val="Funotenzeichen"/>
          <w:rFonts w:asciiTheme="majorHAnsi" w:hAnsiTheme="majorHAnsi"/>
          <w:bCs/>
          <w:iCs/>
          <w:sz w:val="24"/>
          <w:szCs w:val="24"/>
          <w:lang w:val="tr-TR"/>
        </w:rPr>
        <w:footnoteReference w:id="2"/>
      </w:r>
      <w:r w:rsidR="008823D6" w:rsidRPr="003F6781">
        <w:rPr>
          <w:rFonts w:asciiTheme="majorHAnsi" w:hAnsiTheme="majorHAnsi"/>
          <w:bCs/>
          <w:iCs/>
          <w:sz w:val="24"/>
          <w:szCs w:val="24"/>
          <w:lang w:val="tr-TR"/>
        </w:rPr>
        <w:t xml:space="preserve"> ayetiyle </w:t>
      </w:r>
      <w:r w:rsidR="00B34496" w:rsidRPr="003F6781">
        <w:rPr>
          <w:rFonts w:asciiTheme="majorHAnsi" w:hAnsiTheme="majorHAnsi"/>
          <w:bCs/>
          <w:iCs/>
          <w:sz w:val="24"/>
          <w:szCs w:val="24"/>
          <w:lang w:val="tr-TR"/>
        </w:rPr>
        <w:t xml:space="preserve"> </w:t>
      </w:r>
      <w:r w:rsidR="008823D6" w:rsidRPr="003F6781">
        <w:rPr>
          <w:rFonts w:asciiTheme="majorHAnsi" w:hAnsiTheme="majorHAnsi"/>
          <w:bCs/>
          <w:iCs/>
          <w:sz w:val="24"/>
          <w:szCs w:val="24"/>
          <w:lang w:val="tr-TR"/>
        </w:rPr>
        <w:t>gayri müslimlere selam verileceğine hükmetmişlerdir. Usame (r</w:t>
      </w:r>
      <w:r w:rsidR="00B34496" w:rsidRPr="003F6781">
        <w:rPr>
          <w:rFonts w:asciiTheme="majorHAnsi" w:hAnsiTheme="majorHAnsi"/>
          <w:bCs/>
          <w:iCs/>
          <w:sz w:val="24"/>
          <w:szCs w:val="24"/>
          <w:lang w:val="tr-TR"/>
        </w:rPr>
        <w:t>a)</w:t>
      </w:r>
      <w:r w:rsidR="008823D6" w:rsidRPr="003F6781">
        <w:rPr>
          <w:rFonts w:asciiTheme="majorHAnsi" w:hAnsiTheme="majorHAnsi"/>
          <w:bCs/>
          <w:iCs/>
          <w:sz w:val="24"/>
          <w:szCs w:val="24"/>
          <w:lang w:val="tr-TR"/>
        </w:rPr>
        <w:t xml:space="preserve">’in rivayet ettiği şu hadis-i şerif de </w:t>
      </w:r>
      <w:r w:rsidR="00B34496" w:rsidRPr="003F6781">
        <w:rPr>
          <w:rFonts w:asciiTheme="majorHAnsi" w:hAnsiTheme="majorHAnsi"/>
          <w:bCs/>
          <w:iCs/>
          <w:sz w:val="24"/>
          <w:szCs w:val="24"/>
          <w:lang w:val="tr-TR"/>
        </w:rPr>
        <w:t xml:space="preserve"> </w:t>
      </w:r>
      <w:r w:rsidR="008823D6" w:rsidRPr="003F6781">
        <w:rPr>
          <w:rFonts w:asciiTheme="majorHAnsi" w:hAnsiTheme="majorHAnsi"/>
          <w:bCs/>
          <w:iCs/>
          <w:sz w:val="24"/>
          <w:szCs w:val="24"/>
          <w:lang w:val="tr-TR"/>
        </w:rPr>
        <w:t>bu anlamda bir başka örnektir</w:t>
      </w:r>
      <w:r w:rsidR="008823D6" w:rsidRPr="003F6781">
        <w:rPr>
          <w:rFonts w:asciiTheme="majorHAnsi" w:hAnsiTheme="majorHAnsi"/>
          <w:b/>
          <w:i/>
          <w:sz w:val="24"/>
          <w:szCs w:val="24"/>
          <w:lang w:val="tr-TR"/>
        </w:rPr>
        <w:t xml:space="preserve">: </w:t>
      </w:r>
      <w:r w:rsidR="00B34496" w:rsidRPr="003F6781">
        <w:rPr>
          <w:rFonts w:asciiTheme="majorHAnsi" w:hAnsiTheme="majorHAnsi"/>
          <w:b/>
          <w:i/>
          <w:sz w:val="24"/>
          <w:szCs w:val="24"/>
          <w:lang w:val="tr-TR"/>
        </w:rPr>
        <w:t xml:space="preserve"> “Rasulullah içinde müslüman, müşrik, yahudi ve putperestlerin bulunduğu bir topluluktan geçti ve onlara selam verdi.”</w:t>
      </w:r>
      <w:r w:rsidR="00A77A3A" w:rsidRPr="003F6781">
        <w:rPr>
          <w:rStyle w:val="Funotenzeichen"/>
          <w:rFonts w:asciiTheme="majorHAnsi" w:hAnsiTheme="majorHAnsi"/>
          <w:bCs/>
          <w:iCs/>
          <w:sz w:val="24"/>
          <w:szCs w:val="24"/>
          <w:lang w:val="tr-TR"/>
        </w:rPr>
        <w:footnoteReference w:id="3"/>
      </w:r>
      <w:r w:rsidR="00B34496" w:rsidRPr="003F6781">
        <w:rPr>
          <w:rFonts w:asciiTheme="majorHAnsi" w:hAnsiTheme="majorHAnsi"/>
          <w:bCs/>
          <w:iCs/>
          <w:sz w:val="24"/>
          <w:szCs w:val="24"/>
          <w:lang w:val="tr-TR"/>
        </w:rPr>
        <w:t xml:space="preserve"> </w:t>
      </w:r>
      <w:r w:rsidR="006141C0" w:rsidRPr="003F6781">
        <w:rPr>
          <w:rFonts w:asciiTheme="majorHAnsi" w:hAnsiTheme="majorHAnsi"/>
          <w:bCs/>
          <w:iCs/>
          <w:sz w:val="24"/>
          <w:szCs w:val="24"/>
          <w:lang w:val="tr-TR"/>
        </w:rPr>
        <w:t>Buradan hareket ettiğimiz zaman adımıza ulaşan yılbaşı tebriklerini bize verilen selam gibi kabul ederek, mesaj gönderen müslüman ise, gelecek 365 gününün hayırla geçirilmesine, gayri müslim ise, gelecek günlerin onun hidayetine vesile olması niyetiyle tebrik etmede bir sakınca olmamalıdır.</w:t>
      </w:r>
    </w:p>
    <w:p w:rsidR="006141C0" w:rsidRPr="003F6781" w:rsidRDefault="006876BA" w:rsidP="003F6781">
      <w:pPr>
        <w:pStyle w:val="Listenabsatz"/>
        <w:numPr>
          <w:ilvl w:val="0"/>
          <w:numId w:val="4"/>
        </w:numPr>
        <w:spacing w:after="0"/>
        <w:jc w:val="both"/>
        <w:rPr>
          <w:rFonts w:asciiTheme="majorHAnsi" w:hAnsiTheme="majorHAnsi"/>
          <w:bCs/>
          <w:iCs/>
          <w:sz w:val="24"/>
          <w:szCs w:val="24"/>
          <w:lang w:val="tr-TR"/>
        </w:rPr>
      </w:pPr>
      <w:r w:rsidRPr="003F6781">
        <w:rPr>
          <w:rFonts w:asciiTheme="majorHAnsi" w:hAnsiTheme="majorHAnsi"/>
          <w:bCs/>
          <w:iCs/>
          <w:sz w:val="24"/>
          <w:szCs w:val="24"/>
          <w:lang w:val="tr-TR"/>
        </w:rPr>
        <w:t xml:space="preserve">Bizim noel ve yılbaşı anlayışımız nasıl olmalıdır? İslam’daki </w:t>
      </w:r>
      <w:r w:rsidR="006141C0" w:rsidRPr="003F6781">
        <w:rPr>
          <w:rFonts w:asciiTheme="majorHAnsi" w:hAnsiTheme="majorHAnsi"/>
          <w:bCs/>
          <w:iCs/>
          <w:sz w:val="24"/>
          <w:szCs w:val="24"/>
          <w:lang w:val="tr-TR"/>
        </w:rPr>
        <w:t>yeri nedir; kültürümüzdeki yeri</w:t>
      </w:r>
    </w:p>
    <w:p w:rsidR="006876BA" w:rsidRPr="003F6781" w:rsidRDefault="006876BA" w:rsidP="003F6781">
      <w:pPr>
        <w:spacing w:after="0"/>
        <w:jc w:val="both"/>
        <w:rPr>
          <w:rFonts w:asciiTheme="majorHAnsi" w:hAnsiTheme="majorHAnsi"/>
          <w:bCs/>
          <w:iCs/>
          <w:sz w:val="24"/>
          <w:szCs w:val="24"/>
          <w:lang w:val="tr-TR"/>
        </w:rPr>
      </w:pPr>
      <w:r w:rsidRPr="003F6781">
        <w:rPr>
          <w:rFonts w:asciiTheme="majorHAnsi" w:hAnsiTheme="majorHAnsi"/>
          <w:bCs/>
          <w:iCs/>
          <w:sz w:val="24"/>
          <w:szCs w:val="24"/>
          <w:lang w:val="tr-TR"/>
        </w:rPr>
        <w:t xml:space="preserve">nedir? </w:t>
      </w:r>
    </w:p>
    <w:p w:rsidR="00281A34" w:rsidRPr="003F6781" w:rsidRDefault="00281A34" w:rsidP="003F6781">
      <w:pPr>
        <w:spacing w:after="0"/>
        <w:ind w:firstLine="708"/>
        <w:jc w:val="both"/>
        <w:rPr>
          <w:rFonts w:asciiTheme="majorHAnsi" w:hAnsiTheme="majorHAnsi"/>
          <w:bCs/>
          <w:iCs/>
          <w:sz w:val="24"/>
          <w:szCs w:val="24"/>
          <w:lang w:val="tr-TR"/>
        </w:rPr>
      </w:pPr>
      <w:r w:rsidRPr="003F6781">
        <w:rPr>
          <w:rFonts w:asciiTheme="majorHAnsi" w:hAnsiTheme="majorHAnsi"/>
          <w:bCs/>
          <w:iCs/>
          <w:sz w:val="24"/>
          <w:szCs w:val="24"/>
          <w:lang w:val="tr-TR"/>
        </w:rPr>
        <w:t xml:space="preserve">İslam’ın ilk devirlerinde yılbaşı kutlamaları gibi adetler bulunmadığı  için, doğrudan bu konuyu hükme bağlayan bir âyet veya hadisten söz etmek mümkün değildir. Böyle olayların tarihlerine inerek anlamaya ve hükümlerini ortaya çıkarmak gerekir. </w:t>
      </w:r>
    </w:p>
    <w:p w:rsidR="005019A9" w:rsidRPr="003F6781" w:rsidRDefault="005019A9" w:rsidP="003F6781">
      <w:pPr>
        <w:spacing w:after="0"/>
        <w:ind w:firstLine="708"/>
        <w:jc w:val="both"/>
        <w:rPr>
          <w:rFonts w:asciiTheme="majorHAnsi" w:hAnsiTheme="majorHAnsi"/>
          <w:bCs/>
          <w:iCs/>
          <w:sz w:val="24"/>
          <w:szCs w:val="24"/>
          <w:lang w:val="tr-TR"/>
        </w:rPr>
      </w:pPr>
      <w:r w:rsidRPr="003F6781">
        <w:rPr>
          <w:rFonts w:asciiTheme="majorHAnsi" w:hAnsiTheme="majorHAnsi"/>
          <w:bCs/>
          <w:iCs/>
          <w:sz w:val="24"/>
          <w:szCs w:val="24"/>
          <w:lang w:val="tr-TR"/>
        </w:rPr>
        <w:t xml:space="preserve">Yılbaşı, </w:t>
      </w:r>
      <w:r w:rsidR="00281A34" w:rsidRPr="003F6781">
        <w:rPr>
          <w:rFonts w:asciiTheme="majorHAnsi" w:hAnsiTheme="majorHAnsi"/>
          <w:bCs/>
          <w:iCs/>
          <w:sz w:val="24"/>
          <w:szCs w:val="24"/>
          <w:lang w:val="tr-TR"/>
        </w:rPr>
        <w:t xml:space="preserve">temeli hristiyan kültürüne ait bir uygulamadır ve tarih başlangıcı olarak kabul edilir. </w:t>
      </w:r>
      <w:r w:rsidRPr="003F6781">
        <w:rPr>
          <w:rFonts w:asciiTheme="majorHAnsi" w:hAnsiTheme="majorHAnsi"/>
          <w:bCs/>
          <w:iCs/>
          <w:sz w:val="24"/>
          <w:szCs w:val="24"/>
          <w:lang w:val="tr-TR"/>
        </w:rPr>
        <w:t xml:space="preserve">Tarihî </w:t>
      </w:r>
      <w:r w:rsidR="00281A34" w:rsidRPr="003F6781">
        <w:rPr>
          <w:rFonts w:asciiTheme="majorHAnsi" w:hAnsiTheme="majorHAnsi"/>
          <w:bCs/>
          <w:iCs/>
          <w:sz w:val="24"/>
          <w:szCs w:val="24"/>
          <w:lang w:val="tr-TR"/>
        </w:rPr>
        <w:t xml:space="preserve">gerçeklere </w:t>
      </w:r>
      <w:r w:rsidRPr="003F6781">
        <w:rPr>
          <w:rFonts w:asciiTheme="majorHAnsi" w:hAnsiTheme="majorHAnsi"/>
          <w:bCs/>
          <w:iCs/>
          <w:sz w:val="24"/>
          <w:szCs w:val="24"/>
          <w:lang w:val="tr-TR"/>
        </w:rPr>
        <w:t>uygun olma</w:t>
      </w:r>
      <w:r w:rsidR="00281A34" w:rsidRPr="003F6781">
        <w:rPr>
          <w:rFonts w:asciiTheme="majorHAnsi" w:hAnsiTheme="majorHAnsi"/>
          <w:bCs/>
          <w:iCs/>
          <w:sz w:val="24"/>
          <w:szCs w:val="24"/>
          <w:lang w:val="tr-TR"/>
        </w:rPr>
        <w:t xml:space="preserve">masına rağmen yılbaşı </w:t>
      </w:r>
      <w:r w:rsidRPr="003F6781">
        <w:rPr>
          <w:rFonts w:asciiTheme="majorHAnsi" w:hAnsiTheme="majorHAnsi"/>
          <w:bCs/>
          <w:iCs/>
          <w:sz w:val="24"/>
          <w:szCs w:val="24"/>
          <w:lang w:val="tr-TR"/>
        </w:rPr>
        <w:t>Hz. İsa</w:t>
      </w:r>
      <w:r w:rsidR="00281A34" w:rsidRPr="003F6781">
        <w:rPr>
          <w:rFonts w:asciiTheme="majorHAnsi" w:hAnsiTheme="majorHAnsi"/>
          <w:bCs/>
          <w:iCs/>
          <w:sz w:val="24"/>
          <w:szCs w:val="24"/>
          <w:lang w:val="tr-TR"/>
        </w:rPr>
        <w:t xml:space="preserve"> (as)'</w:t>
      </w:r>
      <w:r w:rsidRPr="003F6781">
        <w:rPr>
          <w:rFonts w:asciiTheme="majorHAnsi" w:hAnsiTheme="majorHAnsi"/>
          <w:bCs/>
          <w:iCs/>
          <w:sz w:val="24"/>
          <w:szCs w:val="24"/>
          <w:lang w:val="tr-TR"/>
        </w:rPr>
        <w:t xml:space="preserve">ın doğduğu gün </w:t>
      </w:r>
      <w:r w:rsidR="00281A34" w:rsidRPr="003F6781">
        <w:rPr>
          <w:rFonts w:asciiTheme="majorHAnsi" w:hAnsiTheme="majorHAnsi"/>
          <w:bCs/>
          <w:iCs/>
          <w:sz w:val="24"/>
          <w:szCs w:val="24"/>
          <w:lang w:val="tr-TR"/>
        </w:rPr>
        <w:t xml:space="preserve">olarak kabul edilmiştir. Çünkü Hristiyanlığın kimi mezheplerine göre Hz. İsa (as)’ın doğum günü </w:t>
      </w:r>
      <w:r w:rsidRPr="003F6781">
        <w:rPr>
          <w:rFonts w:asciiTheme="majorHAnsi" w:hAnsiTheme="majorHAnsi"/>
          <w:bCs/>
          <w:iCs/>
          <w:sz w:val="24"/>
          <w:szCs w:val="24"/>
          <w:lang w:val="tr-TR"/>
        </w:rPr>
        <w:t>25 Aralık</w:t>
      </w:r>
      <w:r w:rsidR="00281A34" w:rsidRPr="003F6781">
        <w:rPr>
          <w:rFonts w:asciiTheme="majorHAnsi" w:hAnsiTheme="majorHAnsi"/>
          <w:bCs/>
          <w:iCs/>
          <w:sz w:val="24"/>
          <w:szCs w:val="24"/>
          <w:lang w:val="tr-TR"/>
        </w:rPr>
        <w:t xml:space="preserve"> olarak kabul edilir. Öte yandan </w:t>
      </w:r>
      <w:r w:rsidR="00305265" w:rsidRPr="003F6781">
        <w:rPr>
          <w:rFonts w:asciiTheme="majorHAnsi" w:hAnsiTheme="majorHAnsi"/>
          <w:bCs/>
          <w:iCs/>
          <w:sz w:val="24"/>
          <w:szCs w:val="24"/>
          <w:lang w:val="tr-TR"/>
        </w:rPr>
        <w:t>y</w:t>
      </w:r>
      <w:r w:rsidRPr="003F6781">
        <w:rPr>
          <w:rFonts w:asciiTheme="majorHAnsi" w:hAnsiTheme="majorHAnsi"/>
          <w:bCs/>
          <w:iCs/>
          <w:sz w:val="24"/>
          <w:szCs w:val="24"/>
          <w:lang w:val="tr-TR"/>
        </w:rPr>
        <w:t>ılbaşı</w:t>
      </w:r>
      <w:r w:rsidR="00305265" w:rsidRPr="003F6781">
        <w:rPr>
          <w:rFonts w:asciiTheme="majorHAnsi" w:hAnsiTheme="majorHAnsi"/>
          <w:bCs/>
          <w:iCs/>
          <w:sz w:val="24"/>
          <w:szCs w:val="24"/>
          <w:lang w:val="tr-TR"/>
        </w:rPr>
        <w:t>larında y</w:t>
      </w:r>
      <w:r w:rsidRPr="003F6781">
        <w:rPr>
          <w:rFonts w:asciiTheme="majorHAnsi" w:hAnsiTheme="majorHAnsi"/>
          <w:bCs/>
          <w:iCs/>
          <w:sz w:val="24"/>
          <w:szCs w:val="24"/>
          <w:lang w:val="tr-TR"/>
        </w:rPr>
        <w:t>apılan Noel Yortusu</w:t>
      </w:r>
      <w:r w:rsidR="00305265" w:rsidRPr="003F6781">
        <w:rPr>
          <w:rFonts w:asciiTheme="majorHAnsi" w:hAnsiTheme="majorHAnsi"/>
          <w:bCs/>
          <w:iCs/>
          <w:sz w:val="24"/>
          <w:szCs w:val="24"/>
          <w:lang w:val="tr-TR"/>
        </w:rPr>
        <w:t xml:space="preserve">’na </w:t>
      </w:r>
      <w:r w:rsidRPr="003F6781">
        <w:rPr>
          <w:rFonts w:asciiTheme="majorHAnsi" w:hAnsiTheme="majorHAnsi"/>
          <w:bCs/>
          <w:iCs/>
          <w:sz w:val="24"/>
          <w:szCs w:val="24"/>
          <w:lang w:val="tr-TR"/>
        </w:rPr>
        <w:t xml:space="preserve">adı karıştırılan Noel Baba (Aziz Nichola, Santa Claus) </w:t>
      </w:r>
      <w:r w:rsidR="00305265" w:rsidRPr="003F6781">
        <w:rPr>
          <w:rFonts w:asciiTheme="majorHAnsi" w:hAnsiTheme="majorHAnsi"/>
          <w:bCs/>
          <w:iCs/>
          <w:sz w:val="24"/>
          <w:szCs w:val="24"/>
          <w:lang w:val="tr-TR"/>
        </w:rPr>
        <w:t>ise, tarihi bi</w:t>
      </w:r>
      <w:r w:rsidRPr="003F6781">
        <w:rPr>
          <w:rFonts w:asciiTheme="majorHAnsi" w:hAnsiTheme="majorHAnsi"/>
          <w:bCs/>
          <w:iCs/>
          <w:sz w:val="24"/>
          <w:szCs w:val="24"/>
          <w:lang w:val="tr-TR"/>
        </w:rPr>
        <w:t>r ş</w:t>
      </w:r>
      <w:r w:rsidR="00305265" w:rsidRPr="003F6781">
        <w:rPr>
          <w:rFonts w:asciiTheme="majorHAnsi" w:hAnsiTheme="majorHAnsi"/>
          <w:bCs/>
          <w:iCs/>
          <w:sz w:val="24"/>
          <w:szCs w:val="24"/>
          <w:lang w:val="tr-TR"/>
        </w:rPr>
        <w:t xml:space="preserve">ahıs </w:t>
      </w:r>
      <w:r w:rsidR="00305265" w:rsidRPr="003F6781">
        <w:rPr>
          <w:rFonts w:asciiTheme="majorHAnsi" w:hAnsiTheme="majorHAnsi"/>
          <w:bCs/>
          <w:iCs/>
          <w:sz w:val="24"/>
          <w:szCs w:val="24"/>
          <w:lang w:val="tr-TR"/>
        </w:rPr>
        <w:lastRenderedPageBreak/>
        <w:t>olarak bir Hristiyan azizi</w:t>
      </w:r>
      <w:r w:rsidRPr="003F6781">
        <w:rPr>
          <w:rFonts w:asciiTheme="majorHAnsi" w:hAnsiTheme="majorHAnsi"/>
          <w:bCs/>
          <w:iCs/>
          <w:sz w:val="24"/>
          <w:szCs w:val="24"/>
          <w:lang w:val="tr-TR"/>
        </w:rPr>
        <w:t xml:space="preserve">dir. Zaman içinde bu </w:t>
      </w:r>
      <w:r w:rsidR="00305265" w:rsidRPr="003F6781">
        <w:rPr>
          <w:rFonts w:asciiTheme="majorHAnsi" w:hAnsiTheme="majorHAnsi"/>
          <w:bCs/>
          <w:iCs/>
          <w:sz w:val="24"/>
          <w:szCs w:val="24"/>
          <w:lang w:val="tr-TR"/>
        </w:rPr>
        <w:t xml:space="preserve">şahsın </w:t>
      </w:r>
      <w:r w:rsidRPr="003F6781">
        <w:rPr>
          <w:rFonts w:asciiTheme="majorHAnsi" w:hAnsiTheme="majorHAnsi"/>
          <w:bCs/>
          <w:iCs/>
          <w:sz w:val="24"/>
          <w:szCs w:val="24"/>
          <w:lang w:val="tr-TR"/>
        </w:rPr>
        <w:t>tarihi kimliği değiştirilmiş</w:t>
      </w:r>
      <w:r w:rsidR="00305265" w:rsidRPr="003F6781">
        <w:rPr>
          <w:rFonts w:asciiTheme="majorHAnsi" w:hAnsiTheme="majorHAnsi"/>
          <w:bCs/>
          <w:iCs/>
          <w:sz w:val="24"/>
          <w:szCs w:val="24"/>
          <w:lang w:val="tr-TR"/>
        </w:rPr>
        <w:t xml:space="preserve"> ve onun adına </w:t>
      </w:r>
      <w:r w:rsidRPr="003F6781">
        <w:rPr>
          <w:rFonts w:asciiTheme="majorHAnsi" w:hAnsiTheme="majorHAnsi"/>
          <w:bCs/>
          <w:iCs/>
          <w:sz w:val="24"/>
          <w:szCs w:val="24"/>
          <w:lang w:val="tr-TR"/>
        </w:rPr>
        <w:t xml:space="preserve">birçok efsâne uydurulmuş ve ilk defa </w:t>
      </w:r>
      <w:r w:rsidR="00305265" w:rsidRPr="003F6781">
        <w:rPr>
          <w:rFonts w:asciiTheme="majorHAnsi" w:hAnsiTheme="majorHAnsi"/>
          <w:bCs/>
          <w:iCs/>
          <w:sz w:val="24"/>
          <w:szCs w:val="24"/>
          <w:lang w:val="tr-TR"/>
        </w:rPr>
        <w:t xml:space="preserve">da </w:t>
      </w:r>
      <w:r w:rsidRPr="003F6781">
        <w:rPr>
          <w:rFonts w:asciiTheme="majorHAnsi" w:hAnsiTheme="majorHAnsi"/>
          <w:bCs/>
          <w:iCs/>
          <w:sz w:val="24"/>
          <w:szCs w:val="24"/>
          <w:lang w:val="tr-TR"/>
        </w:rPr>
        <w:t>17. asırda Almanya'da Noel Yortusuna karıştırılmış, daha sonra bu uygulama Hristiyan dünyasına yayılmıştır.</w:t>
      </w:r>
    </w:p>
    <w:p w:rsidR="005019A9" w:rsidRPr="003F6781" w:rsidRDefault="005019A9" w:rsidP="003F6781">
      <w:pPr>
        <w:spacing w:after="0"/>
        <w:ind w:firstLine="708"/>
        <w:jc w:val="both"/>
        <w:rPr>
          <w:rFonts w:asciiTheme="majorHAnsi" w:hAnsiTheme="majorHAnsi"/>
          <w:bCs/>
          <w:iCs/>
          <w:sz w:val="24"/>
          <w:szCs w:val="24"/>
          <w:lang w:val="tr-TR"/>
        </w:rPr>
      </w:pPr>
      <w:r w:rsidRPr="003F6781">
        <w:rPr>
          <w:rFonts w:asciiTheme="majorHAnsi" w:hAnsiTheme="majorHAnsi"/>
          <w:bCs/>
          <w:iCs/>
          <w:sz w:val="24"/>
          <w:szCs w:val="24"/>
          <w:lang w:val="tr-TR"/>
        </w:rPr>
        <w:t>Müslümanlar</w:t>
      </w:r>
      <w:r w:rsidR="00305265" w:rsidRPr="003F6781">
        <w:rPr>
          <w:rFonts w:asciiTheme="majorHAnsi" w:hAnsiTheme="majorHAnsi"/>
          <w:bCs/>
          <w:iCs/>
          <w:sz w:val="24"/>
          <w:szCs w:val="24"/>
          <w:lang w:val="tr-TR"/>
        </w:rPr>
        <w:t xml:space="preserve"> ise, </w:t>
      </w:r>
      <w:r w:rsidRPr="003F6781">
        <w:rPr>
          <w:rFonts w:asciiTheme="majorHAnsi" w:hAnsiTheme="majorHAnsi"/>
          <w:bCs/>
          <w:iCs/>
          <w:sz w:val="24"/>
          <w:szCs w:val="24"/>
          <w:lang w:val="tr-TR"/>
        </w:rPr>
        <w:t xml:space="preserve">tarih başlangıcı olarak </w:t>
      </w:r>
      <w:r w:rsidR="00305265" w:rsidRPr="003F6781">
        <w:rPr>
          <w:rFonts w:asciiTheme="majorHAnsi" w:hAnsiTheme="majorHAnsi"/>
          <w:bCs/>
          <w:iCs/>
          <w:sz w:val="24"/>
          <w:szCs w:val="24"/>
          <w:lang w:val="tr-TR"/>
        </w:rPr>
        <w:t xml:space="preserve">Peygamber Efendimiz (as)’ın </w:t>
      </w:r>
      <w:r w:rsidRPr="003F6781">
        <w:rPr>
          <w:rFonts w:asciiTheme="majorHAnsi" w:hAnsiTheme="majorHAnsi"/>
          <w:bCs/>
          <w:iCs/>
          <w:sz w:val="24"/>
          <w:szCs w:val="24"/>
          <w:lang w:val="tr-TR"/>
        </w:rPr>
        <w:t>hicret</w:t>
      </w:r>
      <w:r w:rsidR="00305265" w:rsidRPr="003F6781">
        <w:rPr>
          <w:rFonts w:asciiTheme="majorHAnsi" w:hAnsiTheme="majorHAnsi"/>
          <w:bCs/>
          <w:iCs/>
          <w:sz w:val="24"/>
          <w:szCs w:val="24"/>
          <w:lang w:val="tr-TR"/>
        </w:rPr>
        <w:t xml:space="preserve"> tarihini esas alan Hicri Takvimi kullan</w:t>
      </w:r>
      <w:r w:rsidR="006141C0" w:rsidRPr="003F6781">
        <w:rPr>
          <w:rFonts w:asciiTheme="majorHAnsi" w:hAnsiTheme="majorHAnsi"/>
          <w:bCs/>
          <w:iCs/>
          <w:sz w:val="24"/>
          <w:szCs w:val="24"/>
          <w:lang w:val="tr-TR"/>
        </w:rPr>
        <w:t xml:space="preserve">mışlardır. </w:t>
      </w:r>
      <w:r w:rsidR="00305265" w:rsidRPr="003F6781">
        <w:rPr>
          <w:rFonts w:asciiTheme="majorHAnsi" w:hAnsiTheme="majorHAnsi"/>
          <w:bCs/>
          <w:iCs/>
          <w:sz w:val="24"/>
          <w:szCs w:val="24"/>
          <w:lang w:val="tr-TR"/>
        </w:rPr>
        <w:t xml:space="preserve">Ne var ki, Türkiye gibi bazı İslam ülkeleri 1 Ocak tarihini </w:t>
      </w:r>
      <w:r w:rsidR="006141C0" w:rsidRPr="003F6781">
        <w:rPr>
          <w:rFonts w:asciiTheme="majorHAnsi" w:hAnsiTheme="majorHAnsi"/>
          <w:bCs/>
          <w:iCs/>
          <w:sz w:val="24"/>
          <w:szCs w:val="24"/>
          <w:lang w:val="tr-TR"/>
        </w:rPr>
        <w:t xml:space="preserve">resmi </w:t>
      </w:r>
      <w:r w:rsidR="00305265" w:rsidRPr="003F6781">
        <w:rPr>
          <w:rFonts w:asciiTheme="majorHAnsi" w:hAnsiTheme="majorHAnsi"/>
          <w:bCs/>
          <w:iCs/>
          <w:sz w:val="24"/>
          <w:szCs w:val="24"/>
          <w:lang w:val="tr-TR"/>
        </w:rPr>
        <w:t>yılbaşı olarak kabul etmiş</w:t>
      </w:r>
      <w:r w:rsidR="006141C0" w:rsidRPr="003F6781">
        <w:rPr>
          <w:rFonts w:asciiTheme="majorHAnsi" w:hAnsiTheme="majorHAnsi"/>
          <w:bCs/>
          <w:iCs/>
          <w:sz w:val="24"/>
          <w:szCs w:val="24"/>
          <w:lang w:val="tr-TR"/>
        </w:rPr>
        <w:t xml:space="preserve">lerdir. </w:t>
      </w:r>
      <w:r w:rsidR="00305265" w:rsidRPr="003F6781">
        <w:rPr>
          <w:rFonts w:asciiTheme="majorHAnsi" w:hAnsiTheme="majorHAnsi"/>
          <w:bCs/>
          <w:iCs/>
          <w:sz w:val="24"/>
          <w:szCs w:val="24"/>
          <w:lang w:val="tr-TR"/>
        </w:rPr>
        <w:t xml:space="preserve">Dolayısı ile biz </w:t>
      </w:r>
      <w:r w:rsidRPr="003F6781">
        <w:rPr>
          <w:rFonts w:asciiTheme="majorHAnsi" w:hAnsiTheme="majorHAnsi"/>
          <w:bCs/>
          <w:iCs/>
          <w:sz w:val="24"/>
          <w:szCs w:val="24"/>
          <w:lang w:val="tr-TR"/>
        </w:rPr>
        <w:t>bu tarih</w:t>
      </w:r>
      <w:r w:rsidR="00305265" w:rsidRPr="003F6781">
        <w:rPr>
          <w:rFonts w:asciiTheme="majorHAnsi" w:hAnsiTheme="majorHAnsi"/>
          <w:bCs/>
          <w:iCs/>
          <w:sz w:val="24"/>
          <w:szCs w:val="24"/>
          <w:lang w:val="tr-TR"/>
        </w:rPr>
        <w:t xml:space="preserve">i </w:t>
      </w:r>
      <w:r w:rsidRPr="003F6781">
        <w:rPr>
          <w:rFonts w:asciiTheme="majorHAnsi" w:hAnsiTheme="majorHAnsi"/>
          <w:b/>
          <w:iCs/>
          <w:sz w:val="24"/>
          <w:szCs w:val="24"/>
          <w:lang w:val="tr-TR"/>
        </w:rPr>
        <w:t>"Türkiye'nin resmî yılbaşı"</w:t>
      </w:r>
      <w:r w:rsidR="00305265" w:rsidRPr="003F6781">
        <w:rPr>
          <w:rFonts w:asciiTheme="majorHAnsi" w:hAnsiTheme="majorHAnsi"/>
          <w:bCs/>
          <w:iCs/>
          <w:sz w:val="24"/>
          <w:szCs w:val="24"/>
          <w:lang w:val="tr-TR"/>
        </w:rPr>
        <w:t xml:space="preserve"> olarak kabul ederiz. Yoksa </w:t>
      </w:r>
      <w:r w:rsidRPr="003F6781">
        <w:rPr>
          <w:rFonts w:asciiTheme="majorHAnsi" w:hAnsiTheme="majorHAnsi"/>
          <w:bCs/>
          <w:iCs/>
          <w:sz w:val="24"/>
          <w:szCs w:val="24"/>
          <w:lang w:val="tr-TR"/>
        </w:rPr>
        <w:t>dinî yılbaşı</w:t>
      </w:r>
      <w:r w:rsidR="00305265" w:rsidRPr="003F6781">
        <w:rPr>
          <w:rFonts w:asciiTheme="majorHAnsi" w:hAnsiTheme="majorHAnsi"/>
          <w:bCs/>
          <w:iCs/>
          <w:sz w:val="24"/>
          <w:szCs w:val="24"/>
          <w:lang w:val="tr-TR"/>
        </w:rPr>
        <w:t>mız olarak kabul etme</w:t>
      </w:r>
      <w:r w:rsidR="006141C0" w:rsidRPr="003F6781">
        <w:rPr>
          <w:rFonts w:asciiTheme="majorHAnsi" w:hAnsiTheme="majorHAnsi"/>
          <w:bCs/>
          <w:iCs/>
          <w:sz w:val="24"/>
          <w:szCs w:val="24"/>
          <w:lang w:val="tr-TR"/>
        </w:rPr>
        <w:t xml:space="preserve">z ve yılbaşlarında yapılan uygulamaların İslam ve müslümanları bağlamadığını </w:t>
      </w:r>
      <w:r w:rsidR="003F6781" w:rsidRPr="003F6781">
        <w:rPr>
          <w:rFonts w:asciiTheme="majorHAnsi" w:hAnsiTheme="majorHAnsi"/>
          <w:bCs/>
          <w:iCs/>
          <w:sz w:val="24"/>
          <w:szCs w:val="24"/>
          <w:lang w:val="tr-TR"/>
        </w:rPr>
        <w:t xml:space="preserve">kabul eder </w:t>
      </w:r>
      <w:r w:rsidR="006141C0" w:rsidRPr="003F6781">
        <w:rPr>
          <w:rFonts w:asciiTheme="majorHAnsi" w:hAnsiTheme="majorHAnsi"/>
          <w:bCs/>
          <w:iCs/>
          <w:sz w:val="24"/>
          <w:szCs w:val="24"/>
          <w:lang w:val="tr-TR"/>
        </w:rPr>
        <w:t xml:space="preserve">ve İslami kültürün bir parçası </w:t>
      </w:r>
      <w:r w:rsidR="003F6781" w:rsidRPr="003F6781">
        <w:rPr>
          <w:rFonts w:asciiTheme="majorHAnsi" w:hAnsiTheme="majorHAnsi"/>
          <w:bCs/>
          <w:iCs/>
          <w:sz w:val="24"/>
          <w:szCs w:val="24"/>
          <w:lang w:val="tr-TR"/>
        </w:rPr>
        <w:t xml:space="preserve">asla saymayız. </w:t>
      </w:r>
    </w:p>
    <w:p w:rsidR="003F6781" w:rsidRDefault="006876BA" w:rsidP="003F6781">
      <w:pPr>
        <w:pStyle w:val="Listenabsatz"/>
        <w:numPr>
          <w:ilvl w:val="0"/>
          <w:numId w:val="4"/>
        </w:numPr>
        <w:spacing w:after="0"/>
        <w:jc w:val="both"/>
        <w:rPr>
          <w:rFonts w:asciiTheme="majorHAnsi" w:hAnsiTheme="majorHAnsi"/>
          <w:bCs/>
          <w:iCs/>
          <w:sz w:val="24"/>
          <w:szCs w:val="24"/>
          <w:lang w:val="tr-TR"/>
        </w:rPr>
      </w:pPr>
      <w:r w:rsidRPr="003F6781">
        <w:rPr>
          <w:rFonts w:asciiTheme="majorHAnsi" w:hAnsiTheme="majorHAnsi"/>
          <w:bCs/>
          <w:iCs/>
          <w:sz w:val="24"/>
          <w:szCs w:val="24"/>
          <w:lang w:val="tr-TR"/>
        </w:rPr>
        <w:t>Bilhassa yılbaşında hindi bulmak daha çok  kolay olduğundan, hindi satı</w:t>
      </w:r>
      <w:r w:rsidR="003F6781">
        <w:rPr>
          <w:rFonts w:asciiTheme="majorHAnsi" w:hAnsiTheme="majorHAnsi"/>
          <w:bCs/>
          <w:iCs/>
          <w:sz w:val="24"/>
          <w:szCs w:val="24"/>
          <w:lang w:val="tr-TR"/>
        </w:rPr>
        <w:t>n alıp</w:t>
      </w:r>
    </w:p>
    <w:p w:rsidR="006876BA" w:rsidRPr="003F6781" w:rsidRDefault="003F6781" w:rsidP="003F6781">
      <w:pPr>
        <w:spacing w:after="0"/>
        <w:jc w:val="both"/>
        <w:rPr>
          <w:rFonts w:asciiTheme="majorHAnsi" w:hAnsiTheme="majorHAnsi"/>
          <w:bCs/>
          <w:iCs/>
          <w:sz w:val="24"/>
          <w:szCs w:val="24"/>
          <w:lang w:val="tr-TR"/>
        </w:rPr>
      </w:pPr>
      <w:r w:rsidRPr="003F6781">
        <w:rPr>
          <w:rFonts w:asciiTheme="majorHAnsi" w:hAnsiTheme="majorHAnsi"/>
          <w:bCs/>
          <w:iCs/>
          <w:sz w:val="24"/>
          <w:szCs w:val="24"/>
          <w:lang w:val="tr-TR"/>
        </w:rPr>
        <w:t>hindiyi yılbaşı</w:t>
      </w:r>
      <w:r>
        <w:rPr>
          <w:rFonts w:asciiTheme="majorHAnsi" w:hAnsiTheme="majorHAnsi"/>
          <w:bCs/>
          <w:iCs/>
          <w:sz w:val="24"/>
          <w:szCs w:val="24"/>
          <w:lang w:val="tr-TR"/>
        </w:rPr>
        <w:t xml:space="preserve"> </w:t>
      </w:r>
      <w:r w:rsidR="006876BA" w:rsidRPr="003F6781">
        <w:rPr>
          <w:rFonts w:asciiTheme="majorHAnsi" w:hAnsiTheme="majorHAnsi"/>
          <w:bCs/>
          <w:iCs/>
          <w:sz w:val="24"/>
          <w:szCs w:val="24"/>
          <w:lang w:val="tr-TR"/>
        </w:rPr>
        <w:t xml:space="preserve">günü yemek caiz olur mu? </w:t>
      </w:r>
    </w:p>
    <w:p w:rsidR="006876BA" w:rsidRPr="003F6781" w:rsidRDefault="00AE2191" w:rsidP="003F6781">
      <w:pPr>
        <w:spacing w:after="0"/>
        <w:ind w:firstLine="708"/>
        <w:jc w:val="both"/>
        <w:rPr>
          <w:rFonts w:asciiTheme="majorHAnsi" w:hAnsiTheme="majorHAnsi"/>
          <w:bCs/>
          <w:iCs/>
          <w:sz w:val="24"/>
          <w:szCs w:val="24"/>
          <w:lang w:val="tr-TR"/>
        </w:rPr>
      </w:pPr>
      <w:r w:rsidRPr="003F6781">
        <w:rPr>
          <w:rFonts w:asciiTheme="majorHAnsi" w:hAnsiTheme="majorHAnsi"/>
          <w:bCs/>
          <w:iCs/>
          <w:sz w:val="24"/>
          <w:szCs w:val="24"/>
          <w:lang w:val="tr-TR"/>
        </w:rPr>
        <w:t>Hindi, etinin yenilmesi helal olan bir hayvandır. İslami anlamda kesim şartlarına uygun olarak kesilmiş bir hindinin hangi gün ve zamanda yenilmek istenirse yenilsin her halde helaldir. Ancak sırf birilerine benzemek ve onlar gibi hareket etmeyi niyetine alarak illa da yılbaşı akşamı yiyeceğim diye hareket etmek doğru olmaz. Nitekim Peygamber Efendimiz (as), Hristiyan ve Yahudilere benzeme tehlikesinden dolayı, sadece Cumartesi gününü, sadece Pazar gününü oruçlu geçirmeyi uygun bulmamış; bir gün öncesini veya bir gün sonrasını da katarak iki gün oruç tutulmasını uygun görmüştür. Yılbaşında e</w:t>
      </w:r>
      <w:r w:rsidR="006876BA" w:rsidRPr="003F6781">
        <w:rPr>
          <w:rFonts w:asciiTheme="majorHAnsi" w:hAnsiTheme="majorHAnsi"/>
          <w:bCs/>
          <w:iCs/>
          <w:sz w:val="24"/>
          <w:szCs w:val="24"/>
          <w:lang w:val="tr-TR"/>
        </w:rPr>
        <w:t>v</w:t>
      </w:r>
      <w:r w:rsidRPr="003F6781">
        <w:rPr>
          <w:rFonts w:asciiTheme="majorHAnsi" w:hAnsiTheme="majorHAnsi"/>
          <w:bCs/>
          <w:iCs/>
          <w:sz w:val="24"/>
          <w:szCs w:val="24"/>
          <w:lang w:val="tr-TR"/>
        </w:rPr>
        <w:t>ler</w:t>
      </w:r>
      <w:r w:rsidR="006876BA" w:rsidRPr="003F6781">
        <w:rPr>
          <w:rFonts w:asciiTheme="majorHAnsi" w:hAnsiTheme="majorHAnsi"/>
          <w:bCs/>
          <w:iCs/>
          <w:sz w:val="24"/>
          <w:szCs w:val="24"/>
          <w:lang w:val="tr-TR"/>
        </w:rPr>
        <w:t>de çam ağacı süsleme</w:t>
      </w:r>
      <w:r w:rsidR="006141C0" w:rsidRPr="003F6781">
        <w:rPr>
          <w:rFonts w:asciiTheme="majorHAnsi" w:hAnsiTheme="majorHAnsi"/>
          <w:bCs/>
          <w:iCs/>
          <w:sz w:val="24"/>
          <w:szCs w:val="24"/>
          <w:lang w:val="tr-TR"/>
        </w:rPr>
        <w:t xml:space="preserve">k de yine “benzeme” tehlikesi nedeniyle caiz olmaz. </w:t>
      </w:r>
    </w:p>
    <w:p w:rsidR="003F6781" w:rsidRPr="003F6781" w:rsidRDefault="003F6781" w:rsidP="003F6781">
      <w:pPr>
        <w:spacing w:after="0"/>
        <w:ind w:firstLine="708"/>
        <w:jc w:val="both"/>
        <w:rPr>
          <w:rFonts w:asciiTheme="majorHAnsi" w:hAnsiTheme="majorHAnsi"/>
          <w:bCs/>
          <w:iCs/>
          <w:sz w:val="24"/>
          <w:szCs w:val="24"/>
          <w:lang w:val="tr-TR"/>
        </w:rPr>
      </w:pPr>
    </w:p>
    <w:p w:rsidR="003F6781" w:rsidRPr="003F6781" w:rsidRDefault="003F6781" w:rsidP="003F6781">
      <w:pPr>
        <w:spacing w:after="0"/>
        <w:ind w:firstLine="708"/>
        <w:jc w:val="right"/>
        <w:rPr>
          <w:rFonts w:asciiTheme="majorHAnsi" w:hAnsiTheme="majorHAnsi"/>
          <w:b/>
          <w:iCs/>
          <w:sz w:val="24"/>
          <w:szCs w:val="24"/>
          <w:lang w:val="tr-TR"/>
        </w:rPr>
      </w:pPr>
      <w:r w:rsidRPr="003F6781">
        <w:rPr>
          <w:rFonts w:asciiTheme="majorHAnsi" w:hAnsiTheme="majorHAnsi"/>
          <w:b/>
          <w:iCs/>
          <w:sz w:val="24"/>
          <w:szCs w:val="24"/>
          <w:lang w:val="tr-TR"/>
        </w:rPr>
        <w:t xml:space="preserve">M. Hulusi Ünye </w:t>
      </w:r>
    </w:p>
    <w:p w:rsidR="000B494D" w:rsidRPr="003F6781" w:rsidRDefault="000B494D" w:rsidP="003F6781">
      <w:pPr>
        <w:spacing w:after="0"/>
        <w:jc w:val="both"/>
        <w:rPr>
          <w:rFonts w:asciiTheme="majorHAnsi" w:hAnsiTheme="majorHAnsi"/>
          <w:sz w:val="24"/>
          <w:szCs w:val="24"/>
          <w:lang w:val="tr-TR"/>
        </w:rPr>
      </w:pPr>
    </w:p>
    <w:p w:rsidR="000B494D" w:rsidRPr="00546523" w:rsidRDefault="000B494D" w:rsidP="003F6781">
      <w:pPr>
        <w:spacing w:after="0"/>
        <w:jc w:val="both"/>
        <w:rPr>
          <w:lang w:val="tr-TR"/>
        </w:rPr>
      </w:pPr>
    </w:p>
    <w:sectPr w:rsidR="000B494D" w:rsidRPr="00546523" w:rsidSect="006876B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EBA" w:rsidRDefault="008C2EBA" w:rsidP="001D06EE">
      <w:pPr>
        <w:spacing w:after="0" w:line="240" w:lineRule="auto"/>
      </w:pPr>
      <w:r>
        <w:separator/>
      </w:r>
    </w:p>
  </w:endnote>
  <w:endnote w:type="continuationSeparator" w:id="0">
    <w:p w:rsidR="008C2EBA" w:rsidRDefault="008C2EBA" w:rsidP="001D0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EBA" w:rsidRDefault="008C2EBA" w:rsidP="001D06EE">
      <w:pPr>
        <w:spacing w:after="0" w:line="240" w:lineRule="auto"/>
      </w:pPr>
      <w:r>
        <w:separator/>
      </w:r>
    </w:p>
  </w:footnote>
  <w:footnote w:type="continuationSeparator" w:id="0">
    <w:p w:rsidR="008C2EBA" w:rsidRDefault="008C2EBA" w:rsidP="001D06EE">
      <w:pPr>
        <w:spacing w:after="0" w:line="240" w:lineRule="auto"/>
      </w:pPr>
      <w:r>
        <w:continuationSeparator/>
      </w:r>
    </w:p>
  </w:footnote>
  <w:footnote w:id="1">
    <w:p w:rsidR="001D06EE" w:rsidRPr="001D06EE" w:rsidRDefault="001D06EE">
      <w:pPr>
        <w:pStyle w:val="Funotentext"/>
        <w:rPr>
          <w:lang w:val="tr-TR"/>
        </w:rPr>
      </w:pPr>
      <w:r>
        <w:rPr>
          <w:rStyle w:val="Funotenzeichen"/>
        </w:rPr>
        <w:footnoteRef/>
      </w:r>
      <w:r w:rsidRPr="001D06EE">
        <w:rPr>
          <w:lang w:val="en-US"/>
        </w:rPr>
        <w:t xml:space="preserve"> Süyuti, </w:t>
      </w:r>
      <w:r>
        <w:rPr>
          <w:lang w:val="tr-TR"/>
        </w:rPr>
        <w:t>El-Camiu’s Sagir, H.No: 8593</w:t>
      </w:r>
    </w:p>
  </w:footnote>
  <w:footnote w:id="2">
    <w:p w:rsidR="008823D6" w:rsidRPr="008823D6" w:rsidRDefault="008823D6">
      <w:pPr>
        <w:pStyle w:val="Funotentext"/>
        <w:rPr>
          <w:lang w:val="tr-TR"/>
        </w:rPr>
      </w:pPr>
      <w:r>
        <w:rPr>
          <w:rStyle w:val="Funotenzeichen"/>
        </w:rPr>
        <w:footnoteRef/>
      </w:r>
      <w:r>
        <w:t xml:space="preserve"> Furkan, 25:63</w:t>
      </w:r>
    </w:p>
  </w:footnote>
  <w:footnote w:id="3">
    <w:p w:rsidR="00A77A3A" w:rsidRPr="00A77A3A" w:rsidRDefault="00A77A3A" w:rsidP="00A77A3A">
      <w:pPr>
        <w:pStyle w:val="Funotentext"/>
        <w:rPr>
          <w:lang w:val="tr-TR"/>
        </w:rPr>
      </w:pPr>
      <w:r>
        <w:rPr>
          <w:rStyle w:val="Funotenzeichen"/>
        </w:rPr>
        <w:footnoteRef/>
      </w:r>
      <w:r>
        <w:t xml:space="preserve"> </w:t>
      </w:r>
      <w:r>
        <w:rPr>
          <w:bCs/>
          <w:iCs/>
          <w:lang w:val="tr-TR"/>
        </w:rPr>
        <w:t>Buhari, Müslim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6ABD"/>
    <w:multiLevelType w:val="hybridMultilevel"/>
    <w:tmpl w:val="D5BE64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9F46765"/>
    <w:multiLevelType w:val="hybridMultilevel"/>
    <w:tmpl w:val="56A6A8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9FF7C4A"/>
    <w:multiLevelType w:val="hybridMultilevel"/>
    <w:tmpl w:val="D21AC3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24F1962"/>
    <w:multiLevelType w:val="hybridMultilevel"/>
    <w:tmpl w:val="1A8A71FE"/>
    <w:lvl w:ilvl="0" w:tplc="2412367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BA"/>
    <w:rsid w:val="00054537"/>
    <w:rsid w:val="000B494D"/>
    <w:rsid w:val="001D06EE"/>
    <w:rsid w:val="001D5829"/>
    <w:rsid w:val="00281A34"/>
    <w:rsid w:val="002C6939"/>
    <w:rsid w:val="00305265"/>
    <w:rsid w:val="003D5419"/>
    <w:rsid w:val="003F6781"/>
    <w:rsid w:val="005019A9"/>
    <w:rsid w:val="00546523"/>
    <w:rsid w:val="006141C0"/>
    <w:rsid w:val="006876BA"/>
    <w:rsid w:val="008823D6"/>
    <w:rsid w:val="008C2EBA"/>
    <w:rsid w:val="00A77A3A"/>
    <w:rsid w:val="00AE2191"/>
    <w:rsid w:val="00B13DF2"/>
    <w:rsid w:val="00B32DA0"/>
    <w:rsid w:val="00B34496"/>
    <w:rsid w:val="00E23B0E"/>
    <w:rsid w:val="00E943C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1D06E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D06EE"/>
    <w:rPr>
      <w:sz w:val="20"/>
      <w:szCs w:val="20"/>
    </w:rPr>
  </w:style>
  <w:style w:type="character" w:styleId="Funotenzeichen">
    <w:name w:val="footnote reference"/>
    <w:basedOn w:val="Absatz-Standardschriftart"/>
    <w:uiPriority w:val="99"/>
    <w:semiHidden/>
    <w:unhideWhenUsed/>
    <w:rsid w:val="001D06EE"/>
    <w:rPr>
      <w:vertAlign w:val="superscript"/>
    </w:rPr>
  </w:style>
  <w:style w:type="paragraph" w:styleId="Listenabsatz">
    <w:name w:val="List Paragraph"/>
    <w:basedOn w:val="Standard"/>
    <w:uiPriority w:val="34"/>
    <w:qFormat/>
    <w:rsid w:val="005019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1D06E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D06EE"/>
    <w:rPr>
      <w:sz w:val="20"/>
      <w:szCs w:val="20"/>
    </w:rPr>
  </w:style>
  <w:style w:type="character" w:styleId="Funotenzeichen">
    <w:name w:val="footnote reference"/>
    <w:basedOn w:val="Absatz-Standardschriftart"/>
    <w:uiPriority w:val="99"/>
    <w:semiHidden/>
    <w:unhideWhenUsed/>
    <w:rsid w:val="001D06EE"/>
    <w:rPr>
      <w:vertAlign w:val="superscript"/>
    </w:rPr>
  </w:style>
  <w:style w:type="paragraph" w:styleId="Listenabsatz">
    <w:name w:val="List Paragraph"/>
    <w:basedOn w:val="Standard"/>
    <w:uiPriority w:val="34"/>
    <w:qFormat/>
    <w:rsid w:val="00501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08EF8-3E63-464B-8DBE-575E0DA1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3715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Hulusi Unye</dc:creator>
  <cp:lastModifiedBy>Abdurrahman Saral</cp:lastModifiedBy>
  <cp:revision>2</cp:revision>
  <dcterms:created xsi:type="dcterms:W3CDTF">2013-03-19T13:18:00Z</dcterms:created>
  <dcterms:modified xsi:type="dcterms:W3CDTF">2013-03-19T13:18:00Z</dcterms:modified>
</cp:coreProperties>
</file>