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EF" w:rsidRDefault="004C03EF" w:rsidP="004C03EF">
      <w:pPr>
        <w:rPr>
          <w:rFonts w:asciiTheme="majorHAnsi" w:hAnsiTheme="majorHAnsi"/>
          <w:b/>
          <w:bCs/>
          <w:lang w:val="tr-TR"/>
        </w:rPr>
      </w:pPr>
      <w:bookmarkStart w:id="0" w:name="_GoBack"/>
      <w:bookmarkEnd w:id="0"/>
      <w:r>
        <w:rPr>
          <w:rFonts w:asciiTheme="majorHAnsi" w:hAnsiTheme="majorHAnsi"/>
          <w:b/>
          <w:bCs/>
          <w:lang w:val="tr-TR"/>
        </w:rPr>
        <w:t xml:space="preserve">Sayı : 5 </w:t>
      </w:r>
    </w:p>
    <w:p w:rsidR="006C4E6E" w:rsidRPr="000D3B20" w:rsidRDefault="004C03EF" w:rsidP="004C03EF">
      <w:pPr>
        <w:rPr>
          <w:rFonts w:asciiTheme="majorHAnsi" w:hAnsiTheme="majorHAnsi"/>
          <w:b/>
          <w:bCs/>
          <w:lang w:val="tr-TR"/>
        </w:rPr>
      </w:pPr>
      <w:r>
        <w:rPr>
          <w:rFonts w:asciiTheme="majorHAnsi" w:hAnsiTheme="majorHAnsi"/>
          <w:b/>
          <w:bCs/>
          <w:lang w:val="tr-TR"/>
        </w:rPr>
        <w:t xml:space="preserve">Konu:  FIKIH KÖŞESİ YAZISI </w:t>
      </w:r>
    </w:p>
    <w:p w:rsidR="006C4E6E" w:rsidRPr="000D3B20" w:rsidRDefault="006C4E6E" w:rsidP="000D3B20">
      <w:pPr>
        <w:numPr>
          <w:ilvl w:val="0"/>
          <w:numId w:val="1"/>
        </w:numPr>
        <w:jc w:val="both"/>
        <w:rPr>
          <w:rFonts w:asciiTheme="majorHAnsi" w:hAnsiTheme="majorHAnsi"/>
          <w:b/>
          <w:bCs/>
          <w:lang w:val="tr-TR"/>
        </w:rPr>
      </w:pPr>
      <w:r w:rsidRPr="000D3B20">
        <w:rPr>
          <w:rFonts w:asciiTheme="majorHAnsi" w:hAnsiTheme="majorHAnsi"/>
          <w:b/>
          <w:bCs/>
          <w:lang w:val="tr-TR"/>
        </w:rPr>
        <w:t>Hac için maddi açıdan  imkanı bulunan bedensel engellilerin şahsen hac etmesi şart mıdır?</w:t>
      </w:r>
    </w:p>
    <w:p w:rsidR="005B541F" w:rsidRPr="00677CF3" w:rsidRDefault="007002CE" w:rsidP="000D3B20">
      <w:pPr>
        <w:ind w:left="720"/>
        <w:jc w:val="both"/>
        <w:rPr>
          <w:rFonts w:asciiTheme="majorHAnsi" w:hAnsiTheme="majorHAnsi"/>
          <w:lang w:val="tr-TR"/>
        </w:rPr>
      </w:pPr>
      <w:r w:rsidRPr="00677CF3">
        <w:rPr>
          <w:rFonts w:asciiTheme="majorHAnsi" w:hAnsiTheme="majorHAnsi"/>
          <w:b/>
          <w:bCs/>
          <w:lang w:val="tr-TR"/>
        </w:rPr>
        <w:t>“Yoluna gücü yetenlerin o evi haccetmesi, Allah'ın</w:t>
      </w:r>
      <w:r w:rsidR="00857FAE" w:rsidRPr="00677CF3">
        <w:rPr>
          <w:rFonts w:asciiTheme="majorHAnsi" w:hAnsiTheme="majorHAnsi"/>
          <w:b/>
          <w:bCs/>
          <w:lang w:val="tr-TR"/>
        </w:rPr>
        <w:t xml:space="preserve"> insanlar üzerinde bir hakkıdır</w:t>
      </w:r>
      <w:r w:rsidRPr="00677CF3">
        <w:rPr>
          <w:rFonts w:asciiTheme="majorHAnsi" w:hAnsiTheme="majorHAnsi"/>
          <w:b/>
          <w:bCs/>
          <w:lang w:val="tr-TR"/>
        </w:rPr>
        <w:t>”</w:t>
      </w:r>
      <w:r w:rsidR="00857FAE" w:rsidRPr="00677CF3">
        <w:rPr>
          <w:rStyle w:val="Funotenzeichen"/>
          <w:rFonts w:asciiTheme="majorHAnsi" w:hAnsiTheme="majorHAnsi"/>
          <w:lang w:val="tr-TR"/>
        </w:rPr>
        <w:footnoteReference w:id="1"/>
      </w:r>
      <w:r w:rsidRPr="00677CF3">
        <w:rPr>
          <w:rFonts w:asciiTheme="majorHAnsi" w:hAnsiTheme="majorHAnsi"/>
          <w:lang w:val="tr-TR"/>
        </w:rPr>
        <w:t xml:space="preserve"> ayetinde Hac ibadetinin hac yapmaya gücü yeten insanlar üzerine farz olduğu bildirilmiştir. Ayette geçen “istitaat</w:t>
      </w:r>
      <w:r w:rsidR="005B541F" w:rsidRPr="00677CF3">
        <w:rPr>
          <w:rFonts w:asciiTheme="majorHAnsi" w:hAnsiTheme="majorHAnsi"/>
          <w:lang w:val="tr-TR"/>
        </w:rPr>
        <w:t xml:space="preserve">/gücü yetmesi” kelimesinin anlamı ve tarifinde müctehid alimlerimiz farklı anlayışlar ortaya koymuş olmalarına rağmen genelde varılan netice şu şekilde olmuştur. </w:t>
      </w:r>
    </w:p>
    <w:p w:rsidR="007002CE" w:rsidRPr="00677CF3" w:rsidRDefault="005B541F" w:rsidP="000D3B20">
      <w:pPr>
        <w:ind w:left="705"/>
        <w:jc w:val="both"/>
        <w:rPr>
          <w:rFonts w:asciiTheme="majorHAnsi" w:hAnsiTheme="majorHAnsi"/>
          <w:lang w:val="tr-TR"/>
        </w:rPr>
      </w:pPr>
      <w:r w:rsidRPr="00677CF3">
        <w:rPr>
          <w:rFonts w:asciiTheme="majorHAnsi" w:hAnsiTheme="majorHAnsi"/>
          <w:lang w:val="tr-TR"/>
        </w:rPr>
        <w:t xml:space="preserve">İstitaat/gücü yetmek, bedeni, mali ve yol emniyeti açısından elverişli olmak anlamına geldiği ifade edilmiştir. Buna göre yatalak hasta, kör, felçli, iki ayağı kesik, binit üzerinde kendi başına duramayan yaşlı kimse ve mahpuslar üzerine haccetmek farz olmaz.Nitekim Cenab-ı Hak, Kur’an-ı Kerim’de, </w:t>
      </w:r>
      <w:r w:rsidRPr="00677CF3">
        <w:rPr>
          <w:rFonts w:asciiTheme="majorHAnsi" w:hAnsiTheme="majorHAnsi"/>
          <w:b/>
          <w:bCs/>
          <w:lang w:val="tr-TR"/>
        </w:rPr>
        <w:t>“Allah her şahsı, ancak gücünün yettiği ölçüde mükellef kılar”</w:t>
      </w:r>
      <w:r w:rsidR="00857FAE" w:rsidRPr="00677CF3">
        <w:rPr>
          <w:rStyle w:val="Funotenzeichen"/>
          <w:rFonts w:asciiTheme="majorHAnsi" w:hAnsiTheme="majorHAnsi"/>
          <w:b/>
          <w:bCs/>
          <w:lang w:val="tr-TR"/>
        </w:rPr>
        <w:footnoteReference w:id="2"/>
      </w:r>
      <w:r w:rsidRPr="00677CF3">
        <w:rPr>
          <w:rFonts w:asciiTheme="majorHAnsi" w:hAnsiTheme="majorHAnsi"/>
          <w:lang w:val="tr-TR"/>
        </w:rPr>
        <w:t xml:space="preserve"> buyuruyor. Ancak Şafii mezhebinde kendisine yol gösterecek ve yardım edecek birisi bulunursa </w:t>
      </w:r>
      <w:r w:rsidR="00857FAE" w:rsidRPr="00677CF3">
        <w:rPr>
          <w:rFonts w:asciiTheme="majorHAnsi" w:hAnsiTheme="majorHAnsi"/>
          <w:lang w:val="tr-TR"/>
        </w:rPr>
        <w:t>görme engelli birine hac farz olur denilmiştir.</w:t>
      </w:r>
      <w:r w:rsidR="00857FAE" w:rsidRPr="00677CF3">
        <w:rPr>
          <w:rStyle w:val="Funotenzeichen"/>
          <w:rFonts w:asciiTheme="majorHAnsi" w:hAnsiTheme="majorHAnsi"/>
          <w:lang w:val="tr-TR"/>
        </w:rPr>
        <w:footnoteReference w:id="3"/>
      </w:r>
      <w:r w:rsidR="00860E2C" w:rsidRPr="00677CF3">
        <w:rPr>
          <w:rFonts w:asciiTheme="majorHAnsi" w:hAnsiTheme="majorHAnsi"/>
          <w:lang w:val="tr-TR"/>
        </w:rPr>
        <w:t xml:space="preserve"> </w:t>
      </w:r>
      <w:r w:rsidR="00857FAE" w:rsidRPr="00677CF3">
        <w:rPr>
          <w:rFonts w:asciiTheme="majorHAnsi" w:hAnsiTheme="majorHAnsi"/>
          <w:lang w:val="tr-TR"/>
        </w:rPr>
        <w:t xml:space="preserve">Ancak </w:t>
      </w:r>
      <w:r w:rsidR="00860E2C" w:rsidRPr="00677CF3">
        <w:rPr>
          <w:rFonts w:asciiTheme="majorHAnsi" w:hAnsiTheme="majorHAnsi"/>
          <w:lang w:val="tr-TR"/>
        </w:rPr>
        <w:t>her şeye rağmen akıllı, bülug çağına ermiş ve hür olan engelli bir müslüman hacca gider ve haccını eda ederse, farz olan haccını yerine getirmiş olur.</w:t>
      </w:r>
      <w:r w:rsidR="00860E2C" w:rsidRPr="00677CF3">
        <w:rPr>
          <w:rStyle w:val="Funotenzeichen"/>
          <w:rFonts w:asciiTheme="majorHAnsi" w:hAnsiTheme="majorHAnsi"/>
          <w:lang w:val="tr-TR"/>
        </w:rPr>
        <w:footnoteReference w:id="4"/>
      </w:r>
      <w:r w:rsidR="007002CE" w:rsidRPr="00677CF3">
        <w:rPr>
          <w:rFonts w:asciiTheme="majorHAnsi" w:hAnsiTheme="majorHAnsi"/>
          <w:lang w:val="tr-TR"/>
        </w:rPr>
        <w:tab/>
      </w:r>
    </w:p>
    <w:p w:rsidR="006C4E6E" w:rsidRPr="000D3B20" w:rsidRDefault="006C4E6E" w:rsidP="000D3B20">
      <w:pPr>
        <w:numPr>
          <w:ilvl w:val="0"/>
          <w:numId w:val="1"/>
        </w:numPr>
        <w:jc w:val="both"/>
        <w:rPr>
          <w:rFonts w:asciiTheme="majorHAnsi" w:hAnsiTheme="majorHAnsi"/>
          <w:b/>
          <w:bCs/>
          <w:lang w:val="tr-TR"/>
        </w:rPr>
      </w:pPr>
      <w:r w:rsidRPr="000D3B20">
        <w:rPr>
          <w:rFonts w:asciiTheme="majorHAnsi" w:hAnsiTheme="majorHAnsi"/>
          <w:b/>
          <w:bCs/>
          <w:lang w:val="tr-TR"/>
        </w:rPr>
        <w:t>Zihinsel engelliler maddi bir ibadet olan zekât ve fitreden  mükellef midir?</w:t>
      </w:r>
      <w:r w:rsidR="00515F8A" w:rsidRPr="000D3B20">
        <w:rPr>
          <w:rFonts w:asciiTheme="majorHAnsi" w:hAnsiTheme="majorHAnsi"/>
          <w:b/>
          <w:bCs/>
          <w:lang w:val="tr-TR"/>
        </w:rPr>
        <w:t xml:space="preserve"> </w:t>
      </w:r>
    </w:p>
    <w:p w:rsidR="00515F8A" w:rsidRPr="00677CF3" w:rsidRDefault="00515F8A" w:rsidP="000D3B20">
      <w:pPr>
        <w:ind w:left="720"/>
        <w:jc w:val="both"/>
        <w:rPr>
          <w:rFonts w:asciiTheme="majorHAnsi" w:hAnsiTheme="majorHAnsi"/>
          <w:lang w:val="tr-TR"/>
        </w:rPr>
      </w:pPr>
      <w:r w:rsidRPr="00677CF3">
        <w:rPr>
          <w:rFonts w:asciiTheme="majorHAnsi" w:hAnsiTheme="majorHAnsi"/>
          <w:lang w:val="tr-TR"/>
        </w:rPr>
        <w:t>Hanefiyye mezhebinde, zihinsel engelli olanlarla çocuklar, ibadetleri yerine getirmekle mükellef olmadıkları için, mallarından zekatın verilmesi gerekmez. Cumhur-u ulema dediğimiz çoğunluk müctehidlere göre hem çocukların hem de zihinsel engelli müslümanların mallarından zekatın verilmesi gerekir. “Yetimin malını yöneten kişi, onunla ticaret yapsın, zekatın yeyip bitirmesine müsaade etmesin”; bir başka rivayette “Yetimin malı ile ticaret yapınız ve artırınız; ta ki zekat yeyip bitirmesin”</w:t>
      </w:r>
      <w:r w:rsidRPr="00677CF3">
        <w:rPr>
          <w:rStyle w:val="Funotenzeichen"/>
          <w:rFonts w:asciiTheme="majorHAnsi" w:hAnsiTheme="majorHAnsi"/>
          <w:lang w:val="tr-TR"/>
        </w:rPr>
        <w:footnoteReference w:id="5"/>
      </w:r>
      <w:r w:rsidRPr="00677CF3">
        <w:rPr>
          <w:rFonts w:asciiTheme="majorHAnsi" w:hAnsiTheme="majorHAnsi"/>
          <w:lang w:val="tr-TR"/>
        </w:rPr>
        <w:t xml:space="preserve"> hadislerini delil olarak ileri sürerler.</w:t>
      </w:r>
      <w:r w:rsidR="00034C0D" w:rsidRPr="00677CF3">
        <w:rPr>
          <w:rStyle w:val="Funotenzeichen"/>
          <w:rFonts w:asciiTheme="majorHAnsi" w:hAnsiTheme="majorHAnsi"/>
          <w:lang w:val="tr-TR"/>
        </w:rPr>
        <w:footnoteReference w:id="6"/>
      </w:r>
      <w:r w:rsidRPr="00677CF3">
        <w:rPr>
          <w:rFonts w:asciiTheme="majorHAnsi" w:hAnsiTheme="majorHAnsi"/>
          <w:lang w:val="tr-TR"/>
        </w:rPr>
        <w:t xml:space="preserve"> </w:t>
      </w:r>
      <w:r w:rsidR="00034C0D" w:rsidRPr="00677CF3">
        <w:rPr>
          <w:rFonts w:asciiTheme="majorHAnsi" w:hAnsiTheme="majorHAnsi"/>
          <w:lang w:val="tr-TR"/>
        </w:rPr>
        <w:t>Böyle engelli olan zengin insanların mallarından zekatın verilmesi fakirlerin maslahat ve menfaatini gözetmeye ve onların ihtiyacını gidermeye vesile olduğundan bu son görüşle hareket etmek daha iyidir.</w:t>
      </w:r>
      <w:r w:rsidR="00034C0D" w:rsidRPr="00677CF3">
        <w:rPr>
          <w:rStyle w:val="Funotenzeichen"/>
          <w:rFonts w:asciiTheme="majorHAnsi" w:hAnsiTheme="majorHAnsi"/>
          <w:lang w:val="tr-TR"/>
        </w:rPr>
        <w:footnoteReference w:id="7"/>
      </w:r>
      <w:r w:rsidR="00034C0D" w:rsidRPr="00677CF3">
        <w:rPr>
          <w:rFonts w:asciiTheme="majorHAnsi" w:hAnsiTheme="majorHAnsi"/>
          <w:lang w:val="tr-TR"/>
        </w:rPr>
        <w:t xml:space="preserve"> </w:t>
      </w:r>
    </w:p>
    <w:p w:rsidR="006C4E6E" w:rsidRPr="000D3B20" w:rsidRDefault="006C4E6E" w:rsidP="000D3B20">
      <w:pPr>
        <w:numPr>
          <w:ilvl w:val="0"/>
          <w:numId w:val="1"/>
        </w:numPr>
        <w:jc w:val="both"/>
        <w:rPr>
          <w:rFonts w:asciiTheme="majorHAnsi" w:hAnsiTheme="majorHAnsi"/>
          <w:b/>
          <w:bCs/>
          <w:lang w:val="tr-TR"/>
        </w:rPr>
      </w:pPr>
      <w:r w:rsidRPr="000D3B20">
        <w:rPr>
          <w:rFonts w:asciiTheme="majorHAnsi" w:hAnsiTheme="majorHAnsi"/>
          <w:b/>
          <w:bCs/>
          <w:lang w:val="tr-TR"/>
        </w:rPr>
        <w:t>Anne karnındaki çoçuğun bedensel yada zihinsel engelli olduğu tıbben tespit edilmiş ise kürtaj caiz midir?</w:t>
      </w:r>
    </w:p>
    <w:p w:rsidR="00677CF3" w:rsidRPr="00677CF3" w:rsidRDefault="007B6F9D" w:rsidP="00ED31A9">
      <w:pPr>
        <w:ind w:left="720"/>
        <w:jc w:val="both"/>
        <w:rPr>
          <w:rFonts w:asciiTheme="majorHAnsi" w:hAnsiTheme="majorHAnsi"/>
          <w:lang w:val="tr-TR"/>
        </w:rPr>
      </w:pPr>
      <w:r w:rsidRPr="00677CF3">
        <w:rPr>
          <w:rFonts w:asciiTheme="majorHAnsi" w:hAnsiTheme="majorHAnsi"/>
          <w:lang w:val="tr-TR"/>
        </w:rPr>
        <w:t xml:space="preserve">İslam’da temel haklara sahip olmada ve onları kullanmada engelli insanlarla engelli olmayan insanlar arasında fark yoktur. Yani engelliler de temel hak ve hürriyetlerin tamamına sahiptirler. Bu haklar doğumdan önce de doğumdan </w:t>
      </w:r>
      <w:r w:rsidRPr="00677CF3">
        <w:rPr>
          <w:rFonts w:asciiTheme="majorHAnsi" w:hAnsiTheme="majorHAnsi"/>
          <w:lang w:val="tr-TR"/>
        </w:rPr>
        <w:lastRenderedPageBreak/>
        <w:t xml:space="preserve">sonra da iptal edilemez. </w:t>
      </w:r>
      <w:r w:rsidR="00F8727C" w:rsidRPr="00677CF3">
        <w:rPr>
          <w:rFonts w:asciiTheme="majorHAnsi" w:hAnsiTheme="majorHAnsi"/>
          <w:lang w:val="tr-TR"/>
        </w:rPr>
        <w:t xml:space="preserve">Bir insanın yaşama hakkı da en önde gelen haklarındandır. </w:t>
      </w:r>
      <w:r w:rsidRPr="00677CF3">
        <w:rPr>
          <w:rFonts w:asciiTheme="majorHAnsi" w:hAnsiTheme="majorHAnsi"/>
          <w:lang w:val="tr-TR"/>
        </w:rPr>
        <w:t>Günümüzde teknolojik imkanlar bazı fizikî ve zihnî engeller</w:t>
      </w:r>
      <w:r w:rsidR="005A285F" w:rsidRPr="00677CF3">
        <w:rPr>
          <w:rFonts w:asciiTheme="majorHAnsi" w:hAnsiTheme="majorHAnsi"/>
          <w:lang w:val="tr-TR"/>
        </w:rPr>
        <w:t xml:space="preserve">i </w:t>
      </w:r>
      <w:r w:rsidRPr="00677CF3">
        <w:rPr>
          <w:rFonts w:asciiTheme="majorHAnsi" w:hAnsiTheme="majorHAnsi"/>
          <w:lang w:val="tr-TR"/>
        </w:rPr>
        <w:t>anne karnında iken tespit edilebilmektedir. Fizikî engellerin tespiti daha kolay olma</w:t>
      </w:r>
      <w:r w:rsidR="005A285F" w:rsidRPr="00677CF3">
        <w:rPr>
          <w:rFonts w:asciiTheme="majorHAnsi" w:hAnsiTheme="majorHAnsi"/>
          <w:lang w:val="tr-TR"/>
        </w:rPr>
        <w:t xml:space="preserve">sına rağmen </w:t>
      </w:r>
      <w:r w:rsidRPr="00677CF3">
        <w:rPr>
          <w:rFonts w:asciiTheme="majorHAnsi" w:hAnsiTheme="majorHAnsi"/>
          <w:lang w:val="tr-TR"/>
        </w:rPr>
        <w:t>zihnî engeller</w:t>
      </w:r>
      <w:r w:rsidR="005A285F" w:rsidRPr="00677CF3">
        <w:rPr>
          <w:rFonts w:asciiTheme="majorHAnsi" w:hAnsiTheme="majorHAnsi"/>
          <w:lang w:val="tr-TR"/>
        </w:rPr>
        <w:t xml:space="preserve"> </w:t>
      </w:r>
      <w:r w:rsidRPr="00677CF3">
        <w:rPr>
          <w:rFonts w:asciiTheme="majorHAnsi" w:hAnsiTheme="majorHAnsi"/>
          <w:lang w:val="tr-TR"/>
        </w:rPr>
        <w:t>genel</w:t>
      </w:r>
      <w:r w:rsidR="005A285F" w:rsidRPr="00677CF3">
        <w:rPr>
          <w:rFonts w:asciiTheme="majorHAnsi" w:hAnsiTheme="majorHAnsi"/>
          <w:lang w:val="tr-TR"/>
        </w:rPr>
        <w:t xml:space="preserve"> olarak tahminlere dayanır. Buradan hareket eden </w:t>
      </w:r>
      <w:r w:rsidRPr="00677CF3">
        <w:rPr>
          <w:rFonts w:asciiTheme="majorHAnsi" w:hAnsiTheme="majorHAnsi"/>
          <w:lang w:val="tr-TR"/>
        </w:rPr>
        <w:t>bazı kimseler engelli bir çocuğa sahip olmamak için kürtaj yolunu tercih ede</w:t>
      </w:r>
      <w:r w:rsidR="005A285F" w:rsidRPr="00677CF3">
        <w:rPr>
          <w:rFonts w:asciiTheme="majorHAnsi" w:hAnsiTheme="majorHAnsi"/>
          <w:lang w:val="tr-TR"/>
        </w:rPr>
        <w:t xml:space="preserve">rler. Bu asla doğru değildir. Çünkü temelde </w:t>
      </w:r>
      <w:r w:rsidRPr="00677CF3">
        <w:rPr>
          <w:rFonts w:asciiTheme="majorHAnsi" w:hAnsiTheme="majorHAnsi"/>
          <w:lang w:val="tr-TR"/>
        </w:rPr>
        <w:t>annenin hayatını kurtarma gibi kesin bir tıbbî zaruret olmaksızın çocu</w:t>
      </w:r>
      <w:r w:rsidR="005A285F" w:rsidRPr="00677CF3">
        <w:rPr>
          <w:rFonts w:asciiTheme="majorHAnsi" w:hAnsiTheme="majorHAnsi"/>
          <w:lang w:val="tr-TR"/>
        </w:rPr>
        <w:t xml:space="preserve">ğun </w:t>
      </w:r>
      <w:r w:rsidRPr="00677CF3">
        <w:rPr>
          <w:rFonts w:asciiTheme="majorHAnsi" w:hAnsiTheme="majorHAnsi"/>
          <w:lang w:val="tr-TR"/>
        </w:rPr>
        <w:t>düşür</w:t>
      </w:r>
      <w:r w:rsidR="005A285F" w:rsidRPr="00677CF3">
        <w:rPr>
          <w:rFonts w:asciiTheme="majorHAnsi" w:hAnsiTheme="majorHAnsi"/>
          <w:lang w:val="tr-TR"/>
        </w:rPr>
        <w:t>ülmesi veya a</w:t>
      </w:r>
      <w:r w:rsidRPr="00677CF3">
        <w:rPr>
          <w:rFonts w:asciiTheme="majorHAnsi" w:hAnsiTheme="majorHAnsi"/>
          <w:lang w:val="tr-TR"/>
        </w:rPr>
        <w:t>ldır</w:t>
      </w:r>
      <w:r w:rsidR="005A285F" w:rsidRPr="00677CF3">
        <w:rPr>
          <w:rFonts w:asciiTheme="majorHAnsi" w:hAnsiTheme="majorHAnsi"/>
          <w:lang w:val="tr-TR"/>
        </w:rPr>
        <w:t xml:space="preserve">ılması caiz </w:t>
      </w:r>
      <w:r w:rsidRPr="00677CF3">
        <w:rPr>
          <w:rFonts w:asciiTheme="majorHAnsi" w:hAnsiTheme="majorHAnsi"/>
          <w:lang w:val="tr-TR"/>
        </w:rPr>
        <w:t>değildir.</w:t>
      </w:r>
      <w:r w:rsidR="00ED31A9">
        <w:rPr>
          <w:rStyle w:val="Funotenzeichen"/>
          <w:rFonts w:asciiTheme="majorHAnsi" w:hAnsiTheme="majorHAnsi"/>
          <w:lang w:val="tr-TR"/>
        </w:rPr>
        <w:footnoteReference w:id="8"/>
      </w:r>
      <w:r w:rsidR="00ED31A9" w:rsidRPr="00677CF3">
        <w:rPr>
          <w:rFonts w:asciiTheme="majorHAnsi" w:hAnsiTheme="majorHAnsi"/>
          <w:lang w:val="tr-TR"/>
        </w:rPr>
        <w:t xml:space="preserve"> </w:t>
      </w:r>
      <w:r w:rsidR="005A285F" w:rsidRPr="00677CF3">
        <w:rPr>
          <w:rFonts w:asciiTheme="majorHAnsi" w:hAnsiTheme="majorHAnsi"/>
          <w:lang w:val="tr-TR"/>
        </w:rPr>
        <w:t>Dolayısı ile b</w:t>
      </w:r>
      <w:r w:rsidRPr="00677CF3">
        <w:rPr>
          <w:rFonts w:asciiTheme="majorHAnsi" w:hAnsiTheme="majorHAnsi"/>
          <w:lang w:val="tr-TR"/>
        </w:rPr>
        <w:t>ir çocuğun engelli olacağı kesin olarak tespit edilse bile kürtaj yapılarak alınması caiz ol</w:t>
      </w:r>
      <w:r w:rsidR="005A285F" w:rsidRPr="00677CF3">
        <w:rPr>
          <w:rFonts w:asciiTheme="majorHAnsi" w:hAnsiTheme="majorHAnsi"/>
          <w:lang w:val="tr-TR"/>
        </w:rPr>
        <w:t>a</w:t>
      </w:r>
      <w:r w:rsidRPr="00677CF3">
        <w:rPr>
          <w:rFonts w:asciiTheme="majorHAnsi" w:hAnsiTheme="majorHAnsi"/>
          <w:lang w:val="tr-TR"/>
        </w:rPr>
        <w:t>maz.</w:t>
      </w:r>
      <w:r w:rsidR="00677CF3" w:rsidRPr="00677CF3">
        <w:rPr>
          <w:rStyle w:val="Funotenzeichen"/>
          <w:rFonts w:asciiTheme="majorHAnsi" w:hAnsiTheme="majorHAnsi"/>
          <w:lang w:val="tr-TR"/>
        </w:rPr>
        <w:footnoteReference w:id="9"/>
      </w:r>
      <w:r w:rsidR="00677CF3" w:rsidRPr="00677CF3">
        <w:rPr>
          <w:rFonts w:asciiTheme="majorHAnsi" w:hAnsiTheme="majorHAnsi"/>
          <w:lang w:val="tr-TR"/>
        </w:rPr>
        <w:t xml:space="preserve"> D</w:t>
      </w:r>
      <w:r w:rsidRPr="00677CF3">
        <w:rPr>
          <w:rFonts w:asciiTheme="majorHAnsi" w:hAnsiTheme="majorHAnsi"/>
          <w:lang w:val="tr-TR"/>
        </w:rPr>
        <w:t>oğduktan sonra sakatlanan bir çocuğu öldürmek cinayet olduğu gibi, henüz doğmamış ama ana rahminde yaşamakta olan bir çocuğu öldürmek de öyle</w:t>
      </w:r>
      <w:r w:rsidR="00677CF3" w:rsidRPr="00677CF3">
        <w:rPr>
          <w:rFonts w:asciiTheme="majorHAnsi" w:hAnsiTheme="majorHAnsi"/>
          <w:lang w:val="tr-TR"/>
        </w:rPr>
        <w:t xml:space="preserve"> cinayet olur ve caiz değildir. </w:t>
      </w:r>
      <w:r w:rsidRPr="00677CF3">
        <w:rPr>
          <w:rFonts w:asciiTheme="majorHAnsi" w:hAnsiTheme="majorHAnsi"/>
          <w:lang w:val="tr-TR"/>
        </w:rPr>
        <w:br/>
      </w:r>
    </w:p>
    <w:p w:rsidR="00DE0E39" w:rsidRPr="00677CF3" w:rsidRDefault="007B6F9D" w:rsidP="000D3B20">
      <w:pPr>
        <w:ind w:left="720"/>
        <w:jc w:val="right"/>
        <w:rPr>
          <w:lang w:val="tr-TR"/>
        </w:rPr>
      </w:pPr>
      <w:r w:rsidRPr="00677CF3">
        <w:rPr>
          <w:rFonts w:asciiTheme="majorHAnsi" w:hAnsiTheme="majorHAnsi"/>
          <w:lang w:val="tr-TR"/>
        </w:rPr>
        <w:br/>
      </w:r>
      <w:r w:rsidR="00F8727C" w:rsidRPr="00677CF3">
        <w:rPr>
          <w:rFonts w:asciiTheme="majorHAnsi" w:hAnsiTheme="majorHAnsi"/>
          <w:lang w:val="tr-TR"/>
        </w:rPr>
        <w:br/>
      </w:r>
    </w:p>
    <w:sectPr w:rsidR="00DE0E39" w:rsidRPr="00677CF3">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A5" w:rsidRDefault="00E667A5" w:rsidP="00857FAE">
      <w:pPr>
        <w:spacing w:after="0" w:line="240" w:lineRule="auto"/>
      </w:pPr>
      <w:r>
        <w:separator/>
      </w:r>
    </w:p>
  </w:endnote>
  <w:endnote w:type="continuationSeparator" w:id="0">
    <w:p w:rsidR="00E667A5" w:rsidRDefault="00E667A5" w:rsidP="0085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EF" w:rsidRDefault="004C03EF">
    <w:pPr>
      <w:pStyle w:val="Fuzeil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Fıkıh</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Köşesi</w:t>
    </w:r>
    <w:proofErr w:type="spellEnd"/>
    <w:r>
      <w:rPr>
        <w:rFonts w:asciiTheme="majorHAnsi" w:eastAsiaTheme="majorEastAsia" w:hAnsiTheme="majorHAnsi" w:cstheme="majorBidi"/>
      </w:rPr>
      <w:ptab w:relativeTo="margin" w:alignment="right" w:leader="none"/>
    </w:r>
    <w:r>
      <w:rPr>
        <w:rFonts w:eastAsiaTheme="minorEastAsia"/>
      </w:rPr>
      <w:fldChar w:fldCharType="begin"/>
    </w:r>
    <w:r>
      <w:instrText>PAGE   \* MERGEFORMAT</w:instrText>
    </w:r>
    <w:r>
      <w:rPr>
        <w:rFonts w:eastAsiaTheme="minorEastAsia"/>
      </w:rPr>
      <w:fldChar w:fldCharType="separate"/>
    </w:r>
    <w:r w:rsidR="007751D1" w:rsidRPr="007751D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4C03EF" w:rsidRDefault="004C03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A5" w:rsidRDefault="00E667A5" w:rsidP="00857FAE">
      <w:pPr>
        <w:spacing w:after="0" w:line="240" w:lineRule="auto"/>
      </w:pPr>
      <w:r>
        <w:separator/>
      </w:r>
    </w:p>
  </w:footnote>
  <w:footnote w:type="continuationSeparator" w:id="0">
    <w:p w:rsidR="00E667A5" w:rsidRDefault="00E667A5" w:rsidP="00857FAE">
      <w:pPr>
        <w:spacing w:after="0" w:line="240" w:lineRule="auto"/>
      </w:pPr>
      <w:r>
        <w:continuationSeparator/>
      </w:r>
    </w:p>
  </w:footnote>
  <w:footnote w:id="1">
    <w:p w:rsidR="00857FAE" w:rsidRPr="000D3B20" w:rsidRDefault="00857FAE">
      <w:pPr>
        <w:pStyle w:val="Funotentext"/>
        <w:rPr>
          <w:rFonts w:asciiTheme="majorHAnsi" w:hAnsiTheme="majorHAnsi"/>
          <w:lang w:val="tr-TR"/>
        </w:rPr>
      </w:pPr>
      <w:r>
        <w:rPr>
          <w:rStyle w:val="Funotenzeichen"/>
        </w:rPr>
        <w:footnoteRef/>
      </w:r>
      <w:r w:rsidR="00034C0D">
        <w:t xml:space="preserve"> </w:t>
      </w:r>
      <w:r w:rsidRPr="000D3B20">
        <w:rPr>
          <w:rFonts w:asciiTheme="majorHAnsi" w:hAnsiTheme="majorHAnsi"/>
        </w:rPr>
        <w:t>Al-i İmran, 3/97</w:t>
      </w:r>
    </w:p>
  </w:footnote>
  <w:footnote w:id="2">
    <w:p w:rsidR="00857FAE" w:rsidRPr="000D3B20" w:rsidRDefault="00857FAE" w:rsidP="00857FAE">
      <w:pPr>
        <w:pStyle w:val="Funotentext"/>
        <w:rPr>
          <w:rFonts w:asciiTheme="majorHAnsi" w:hAnsiTheme="majorHAnsi"/>
          <w:lang w:val="tr-TR"/>
        </w:rPr>
      </w:pPr>
      <w:r w:rsidRPr="000D3B20">
        <w:rPr>
          <w:rStyle w:val="Funotenzeichen"/>
          <w:rFonts w:asciiTheme="majorHAnsi" w:hAnsiTheme="majorHAnsi"/>
        </w:rPr>
        <w:footnoteRef/>
      </w:r>
      <w:r w:rsidR="00034C0D" w:rsidRPr="000D3B20">
        <w:rPr>
          <w:rFonts w:asciiTheme="majorHAnsi" w:hAnsiTheme="majorHAnsi"/>
          <w:lang w:val="tr-TR"/>
        </w:rPr>
        <w:t xml:space="preserve"> </w:t>
      </w:r>
      <w:r w:rsidRPr="000D3B20">
        <w:rPr>
          <w:rFonts w:asciiTheme="majorHAnsi" w:hAnsiTheme="majorHAnsi"/>
          <w:lang w:val="tr-TR"/>
        </w:rPr>
        <w:t>Bakara, 2/286</w:t>
      </w:r>
    </w:p>
  </w:footnote>
  <w:footnote w:id="3">
    <w:p w:rsidR="00857FAE" w:rsidRPr="000D3B20" w:rsidRDefault="00857FAE">
      <w:pPr>
        <w:pStyle w:val="Funotentext"/>
        <w:rPr>
          <w:rFonts w:asciiTheme="majorHAnsi" w:hAnsiTheme="majorHAnsi"/>
          <w:lang w:val="tr-TR"/>
        </w:rPr>
      </w:pPr>
      <w:r w:rsidRPr="000D3B20">
        <w:rPr>
          <w:rStyle w:val="Funotenzeichen"/>
          <w:rFonts w:asciiTheme="majorHAnsi" w:hAnsiTheme="majorHAnsi"/>
        </w:rPr>
        <w:footnoteRef/>
      </w:r>
      <w:r w:rsidR="00034C0D" w:rsidRPr="000D3B20">
        <w:rPr>
          <w:rFonts w:asciiTheme="majorHAnsi" w:hAnsiTheme="majorHAnsi"/>
          <w:lang w:val="tr-TR"/>
        </w:rPr>
        <w:t xml:space="preserve"> </w:t>
      </w:r>
      <w:r w:rsidRPr="000D3B20">
        <w:rPr>
          <w:rFonts w:asciiTheme="majorHAnsi" w:hAnsiTheme="majorHAnsi"/>
          <w:lang w:val="tr-TR"/>
        </w:rPr>
        <w:t>Dr. Vehbe Zuhayli, El-Fıkhu’l İslami ve Edilletuhu, 3/27-29</w:t>
      </w:r>
    </w:p>
  </w:footnote>
  <w:footnote w:id="4">
    <w:p w:rsidR="00860E2C" w:rsidRPr="000D3B20" w:rsidRDefault="00860E2C" w:rsidP="00515F8A">
      <w:pPr>
        <w:pStyle w:val="Funotentext"/>
        <w:rPr>
          <w:rFonts w:asciiTheme="majorHAnsi" w:hAnsiTheme="majorHAnsi"/>
          <w:lang w:val="tr-TR"/>
        </w:rPr>
      </w:pPr>
      <w:r w:rsidRPr="000D3B20">
        <w:rPr>
          <w:rStyle w:val="Funotenzeichen"/>
          <w:rFonts w:asciiTheme="majorHAnsi" w:hAnsiTheme="majorHAnsi"/>
        </w:rPr>
        <w:footnoteRef/>
      </w:r>
      <w:r w:rsidR="00034C0D" w:rsidRPr="000D3B20">
        <w:rPr>
          <w:rFonts w:asciiTheme="majorHAnsi" w:hAnsiTheme="majorHAnsi"/>
          <w:lang w:val="tr-TR"/>
        </w:rPr>
        <w:t xml:space="preserve"> </w:t>
      </w:r>
      <w:r w:rsidRPr="000D3B20">
        <w:rPr>
          <w:rFonts w:asciiTheme="majorHAnsi" w:hAnsiTheme="majorHAnsi"/>
          <w:lang w:val="tr-TR"/>
        </w:rPr>
        <w:t>Dr. Vehbe Zuhayli, El-Fıkhu’l İslami ve Edilletuhu, 3/37</w:t>
      </w:r>
    </w:p>
  </w:footnote>
  <w:footnote w:id="5">
    <w:p w:rsidR="00515F8A" w:rsidRPr="000D3B20" w:rsidRDefault="00515F8A">
      <w:pPr>
        <w:pStyle w:val="Funotentext"/>
        <w:rPr>
          <w:rFonts w:asciiTheme="majorHAnsi" w:hAnsiTheme="majorHAnsi"/>
          <w:lang w:val="tr-TR"/>
        </w:rPr>
      </w:pPr>
      <w:r w:rsidRPr="000D3B20">
        <w:rPr>
          <w:rStyle w:val="Funotenzeichen"/>
          <w:rFonts w:asciiTheme="majorHAnsi" w:hAnsiTheme="majorHAnsi"/>
        </w:rPr>
        <w:footnoteRef/>
      </w:r>
      <w:r w:rsidRPr="000D3B20">
        <w:rPr>
          <w:rFonts w:asciiTheme="majorHAnsi" w:hAnsiTheme="majorHAnsi"/>
          <w:lang w:val="tr-TR"/>
        </w:rPr>
        <w:t xml:space="preserve"> </w:t>
      </w:r>
      <w:r w:rsidR="00034C0D" w:rsidRPr="000D3B20">
        <w:rPr>
          <w:rFonts w:asciiTheme="majorHAnsi" w:hAnsiTheme="majorHAnsi"/>
          <w:lang w:val="tr-TR"/>
        </w:rPr>
        <w:t>El-Mecmu‘, 5/297; Nasbu’r Raye, 2/331 ve devamı</w:t>
      </w:r>
    </w:p>
  </w:footnote>
  <w:footnote w:id="6">
    <w:p w:rsidR="00034C0D" w:rsidRPr="000D3B20" w:rsidRDefault="00034C0D" w:rsidP="00034C0D">
      <w:pPr>
        <w:pStyle w:val="Funotentext"/>
        <w:rPr>
          <w:rFonts w:asciiTheme="majorHAnsi" w:hAnsiTheme="majorHAnsi"/>
          <w:lang w:val="tr-TR"/>
        </w:rPr>
      </w:pPr>
      <w:r w:rsidRPr="000D3B20">
        <w:rPr>
          <w:rStyle w:val="Funotenzeichen"/>
          <w:rFonts w:asciiTheme="majorHAnsi" w:hAnsiTheme="majorHAnsi"/>
        </w:rPr>
        <w:footnoteRef/>
      </w:r>
      <w:r w:rsidRPr="000D3B20">
        <w:rPr>
          <w:rFonts w:asciiTheme="majorHAnsi" w:hAnsiTheme="majorHAnsi"/>
          <w:lang w:val="tr-TR"/>
        </w:rPr>
        <w:t xml:space="preserve"> Dr. Vehbe Zuhayli, El-Fıkhu’l İslami ve Edilletuhu, 2/739-740 </w:t>
      </w:r>
    </w:p>
  </w:footnote>
  <w:footnote w:id="7">
    <w:p w:rsidR="00034C0D" w:rsidRPr="000D3B20" w:rsidRDefault="00034C0D" w:rsidP="00034C0D">
      <w:pPr>
        <w:pStyle w:val="Funotentext"/>
        <w:rPr>
          <w:rFonts w:asciiTheme="majorHAnsi" w:hAnsiTheme="majorHAnsi"/>
          <w:lang w:val="tr-TR"/>
        </w:rPr>
      </w:pPr>
      <w:r w:rsidRPr="000D3B20">
        <w:rPr>
          <w:rStyle w:val="Funotenzeichen"/>
          <w:rFonts w:asciiTheme="majorHAnsi" w:hAnsiTheme="majorHAnsi"/>
        </w:rPr>
        <w:footnoteRef/>
      </w:r>
      <w:r w:rsidRPr="000D3B20">
        <w:rPr>
          <w:rFonts w:asciiTheme="majorHAnsi" w:hAnsiTheme="majorHAnsi"/>
          <w:lang w:val="tr-TR"/>
        </w:rPr>
        <w:t xml:space="preserve"> Dr. Vehbe Zuhayli, El-Fıkhu’l İslami ve Edilletuhu, 2/740</w:t>
      </w:r>
    </w:p>
    <w:p w:rsidR="00034C0D" w:rsidRPr="000D3B20" w:rsidRDefault="00034C0D">
      <w:pPr>
        <w:pStyle w:val="Funotentext"/>
        <w:rPr>
          <w:rFonts w:asciiTheme="majorHAnsi" w:hAnsiTheme="majorHAnsi"/>
          <w:lang w:val="tr-TR"/>
        </w:rPr>
      </w:pPr>
    </w:p>
  </w:footnote>
  <w:footnote w:id="8">
    <w:p w:rsidR="00ED31A9" w:rsidRPr="00ED31A9" w:rsidRDefault="00ED31A9" w:rsidP="00ED31A9">
      <w:pPr>
        <w:pStyle w:val="Funotentext"/>
        <w:rPr>
          <w:lang w:val="tr-TR"/>
        </w:rPr>
      </w:pPr>
      <w:r>
        <w:rPr>
          <w:rStyle w:val="Funotenzeichen"/>
        </w:rPr>
        <w:footnoteRef/>
      </w:r>
      <w:r w:rsidRPr="00ED31A9">
        <w:rPr>
          <w:lang w:val="tr-TR"/>
        </w:rPr>
        <w:t xml:space="preserve"> İbn Âbidin, Reddü'l-Muhtar, 3/176; Udeh, Abdulkadir, et-Teşrîu'l-cinâiyyi'l-İslâmî, 2/295; Prof. Dr. Çeker, Orhan, "Çocuk Düşürme" md. DİA, 8/364</w:t>
      </w:r>
    </w:p>
  </w:footnote>
  <w:footnote w:id="9">
    <w:p w:rsidR="00677CF3" w:rsidRPr="000D3B20" w:rsidRDefault="00677CF3" w:rsidP="00677CF3">
      <w:pPr>
        <w:pStyle w:val="Funotentext"/>
        <w:rPr>
          <w:rFonts w:asciiTheme="majorHAnsi" w:hAnsiTheme="majorHAnsi"/>
          <w:lang w:val="tr-TR"/>
        </w:rPr>
      </w:pPr>
      <w:r w:rsidRPr="000D3B20">
        <w:rPr>
          <w:rStyle w:val="Funotenzeichen"/>
          <w:rFonts w:asciiTheme="majorHAnsi" w:hAnsiTheme="majorHAnsi"/>
        </w:rPr>
        <w:footnoteRef/>
      </w:r>
      <w:r w:rsidRPr="000D3B20">
        <w:rPr>
          <w:rFonts w:asciiTheme="majorHAnsi" w:hAnsiTheme="majorHAnsi"/>
          <w:lang w:val="tr-TR"/>
        </w:rPr>
        <w:t xml:space="preserve"> Mevsûa (Fıkıh Ansiklopedisi), "İçhad" md. 2/57; İbn Abidin, Reddü'l-Muhtar, 1/602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9017F7EE16F14721AAC272BBB2E96CF9"/>
      </w:placeholder>
      <w:dataBinding w:prefixMappings="xmlns:ns0='http://schemas.openxmlformats.org/package/2006/metadata/core-properties' xmlns:ns1='http://purl.org/dc/elements/1.1/'" w:xpath="/ns0:coreProperties[1]/ns1:title[1]" w:storeItemID="{6C3C8BC8-F283-45AE-878A-BAB7291924A1}"/>
      <w:text/>
    </w:sdtPr>
    <w:sdtEndPr/>
    <w:sdtContent>
      <w:p w:rsidR="004C03EF" w:rsidRDefault="005770F8" w:rsidP="004C03EF">
        <w:pPr>
          <w:pStyle w:val="Kopfzeile"/>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IGMG </w:t>
        </w:r>
        <w:proofErr w:type="spellStart"/>
        <w:r>
          <w:rPr>
            <w:rFonts w:asciiTheme="majorHAnsi" w:eastAsiaTheme="majorEastAsia" w:hAnsiTheme="majorHAnsi" w:cstheme="majorBidi"/>
            <w:sz w:val="32"/>
            <w:szCs w:val="32"/>
          </w:rPr>
          <w:t>Ev</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Sohbetleri</w:t>
        </w:r>
        <w:proofErr w:type="spellEnd"/>
        <w:r>
          <w:rPr>
            <w:rFonts w:asciiTheme="majorHAnsi" w:eastAsiaTheme="majorEastAsia" w:hAnsiTheme="majorHAnsi" w:cstheme="majorBidi"/>
            <w:sz w:val="32"/>
            <w:szCs w:val="32"/>
          </w:rPr>
          <w:t xml:space="preserve">                                               AT</w:t>
        </w:r>
      </w:p>
    </w:sdtContent>
  </w:sdt>
  <w:p w:rsidR="004C03EF" w:rsidRDefault="004C03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F7FB5"/>
    <w:multiLevelType w:val="hybridMultilevel"/>
    <w:tmpl w:val="91CE2D34"/>
    <w:lvl w:ilvl="0" w:tplc="1CD8D78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6E"/>
    <w:rsid w:val="00034C0D"/>
    <w:rsid w:val="000C208F"/>
    <w:rsid w:val="000D3B20"/>
    <w:rsid w:val="004C03EF"/>
    <w:rsid w:val="00515F8A"/>
    <w:rsid w:val="005770F8"/>
    <w:rsid w:val="005A285F"/>
    <w:rsid w:val="005B541F"/>
    <w:rsid w:val="006243B1"/>
    <w:rsid w:val="00677CF3"/>
    <w:rsid w:val="006C4E6E"/>
    <w:rsid w:val="007002CE"/>
    <w:rsid w:val="007751D1"/>
    <w:rsid w:val="007B6F9D"/>
    <w:rsid w:val="007F0AD6"/>
    <w:rsid w:val="00857FAE"/>
    <w:rsid w:val="00860E2C"/>
    <w:rsid w:val="00DE0E39"/>
    <w:rsid w:val="00E667A5"/>
    <w:rsid w:val="00ED31A9"/>
    <w:rsid w:val="00F872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57F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57FAE"/>
    <w:rPr>
      <w:sz w:val="20"/>
      <w:szCs w:val="20"/>
    </w:rPr>
  </w:style>
  <w:style w:type="character" w:styleId="Funotenzeichen">
    <w:name w:val="footnote reference"/>
    <w:basedOn w:val="Absatz-Standardschriftart"/>
    <w:uiPriority w:val="99"/>
    <w:semiHidden/>
    <w:unhideWhenUsed/>
    <w:rsid w:val="00857FAE"/>
    <w:rPr>
      <w:vertAlign w:val="superscript"/>
    </w:rPr>
  </w:style>
  <w:style w:type="paragraph" w:styleId="Kopfzeile">
    <w:name w:val="header"/>
    <w:basedOn w:val="Standard"/>
    <w:link w:val="KopfzeileZchn"/>
    <w:uiPriority w:val="99"/>
    <w:unhideWhenUsed/>
    <w:rsid w:val="004C0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3EF"/>
  </w:style>
  <w:style w:type="paragraph" w:styleId="Fuzeile">
    <w:name w:val="footer"/>
    <w:basedOn w:val="Standard"/>
    <w:link w:val="FuzeileZchn"/>
    <w:uiPriority w:val="99"/>
    <w:unhideWhenUsed/>
    <w:rsid w:val="004C0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3EF"/>
  </w:style>
  <w:style w:type="paragraph" w:styleId="Sprechblasentext">
    <w:name w:val="Balloon Text"/>
    <w:basedOn w:val="Standard"/>
    <w:link w:val="SprechblasentextZchn"/>
    <w:uiPriority w:val="99"/>
    <w:semiHidden/>
    <w:unhideWhenUsed/>
    <w:rsid w:val="004C03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57F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57FAE"/>
    <w:rPr>
      <w:sz w:val="20"/>
      <w:szCs w:val="20"/>
    </w:rPr>
  </w:style>
  <w:style w:type="character" w:styleId="Funotenzeichen">
    <w:name w:val="footnote reference"/>
    <w:basedOn w:val="Absatz-Standardschriftart"/>
    <w:uiPriority w:val="99"/>
    <w:semiHidden/>
    <w:unhideWhenUsed/>
    <w:rsid w:val="00857FAE"/>
    <w:rPr>
      <w:vertAlign w:val="superscript"/>
    </w:rPr>
  </w:style>
  <w:style w:type="paragraph" w:styleId="Kopfzeile">
    <w:name w:val="header"/>
    <w:basedOn w:val="Standard"/>
    <w:link w:val="KopfzeileZchn"/>
    <w:uiPriority w:val="99"/>
    <w:unhideWhenUsed/>
    <w:rsid w:val="004C03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3EF"/>
  </w:style>
  <w:style w:type="paragraph" w:styleId="Fuzeile">
    <w:name w:val="footer"/>
    <w:basedOn w:val="Standard"/>
    <w:link w:val="FuzeileZchn"/>
    <w:uiPriority w:val="99"/>
    <w:unhideWhenUsed/>
    <w:rsid w:val="004C03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3EF"/>
  </w:style>
  <w:style w:type="paragraph" w:styleId="Sprechblasentext">
    <w:name w:val="Balloon Text"/>
    <w:basedOn w:val="Standard"/>
    <w:link w:val="SprechblasentextZchn"/>
    <w:uiPriority w:val="99"/>
    <w:semiHidden/>
    <w:unhideWhenUsed/>
    <w:rsid w:val="004C03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17F7EE16F14721AAC272BBB2E96CF9"/>
        <w:category>
          <w:name w:val="Allgemein"/>
          <w:gallery w:val="placeholder"/>
        </w:category>
        <w:types>
          <w:type w:val="bbPlcHdr"/>
        </w:types>
        <w:behaviors>
          <w:behavior w:val="content"/>
        </w:behaviors>
        <w:guid w:val="{41C0FE84-114F-412A-A959-DB562307EC50}"/>
      </w:docPartPr>
      <w:docPartBody>
        <w:p w:rsidR="00C13B02" w:rsidRDefault="00257DCC" w:rsidP="00257DCC">
          <w:pPr>
            <w:pStyle w:val="9017F7EE16F14721AAC272BBB2E96CF9"/>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CC"/>
    <w:rsid w:val="0021570A"/>
    <w:rsid w:val="00257DCC"/>
    <w:rsid w:val="00713F3D"/>
    <w:rsid w:val="00C13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8C7376F9C2A49CF9934743D279C8C35">
    <w:name w:val="98C7376F9C2A49CF9934743D279C8C35"/>
    <w:rsid w:val="00257DCC"/>
  </w:style>
  <w:style w:type="paragraph" w:customStyle="1" w:styleId="9017F7EE16F14721AAC272BBB2E96CF9">
    <w:name w:val="9017F7EE16F14721AAC272BBB2E96CF9"/>
    <w:rsid w:val="00257D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8C7376F9C2A49CF9934743D279C8C35">
    <w:name w:val="98C7376F9C2A49CF9934743D279C8C35"/>
    <w:rsid w:val="00257DCC"/>
  </w:style>
  <w:style w:type="paragraph" w:customStyle="1" w:styleId="9017F7EE16F14721AAC272BBB2E96CF9">
    <w:name w:val="9017F7EE16F14721AAC272BBB2E96CF9"/>
    <w:rsid w:val="00257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6DD8-4F2E-4C90-9110-C77B0446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Ev Sohbetleri                                               AT</dc:title>
  <dc:creator>Mehmet Hulusi Unye</dc:creator>
  <cp:lastModifiedBy>Tesk-Mobil 02</cp:lastModifiedBy>
  <cp:revision>5</cp:revision>
  <dcterms:created xsi:type="dcterms:W3CDTF">2013-02-14T23:24:00Z</dcterms:created>
  <dcterms:modified xsi:type="dcterms:W3CDTF">2013-03-04T18:34:00Z</dcterms:modified>
</cp:coreProperties>
</file>