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42" w:rsidRDefault="00862D42" w:rsidP="00862D42">
      <w:pPr>
        <w:rPr>
          <w:rFonts w:asciiTheme="majorHAnsi" w:hAnsiTheme="majorHAnsi"/>
          <w:b/>
          <w:bCs/>
          <w:sz w:val="28"/>
          <w:szCs w:val="28"/>
          <w:lang w:val="tr-TR"/>
        </w:rPr>
      </w:pPr>
      <w:r>
        <w:rPr>
          <w:rFonts w:asciiTheme="majorHAnsi" w:hAnsiTheme="majorHAnsi"/>
          <w:b/>
          <w:bCs/>
          <w:sz w:val="28"/>
          <w:szCs w:val="28"/>
          <w:lang w:val="tr-TR"/>
        </w:rPr>
        <w:t>Sayı   : 4</w:t>
      </w:r>
    </w:p>
    <w:p w:rsidR="00766A55" w:rsidRDefault="00862D42" w:rsidP="00862D42">
      <w:pPr>
        <w:rPr>
          <w:rFonts w:asciiTheme="majorHAnsi" w:hAnsiTheme="majorHAnsi"/>
          <w:b/>
          <w:bCs/>
          <w:sz w:val="28"/>
          <w:szCs w:val="28"/>
          <w:lang w:val="tr-TR"/>
        </w:rPr>
      </w:pPr>
      <w:r>
        <w:rPr>
          <w:rFonts w:asciiTheme="majorHAnsi" w:hAnsiTheme="majorHAnsi"/>
          <w:b/>
          <w:bCs/>
          <w:sz w:val="28"/>
          <w:szCs w:val="28"/>
          <w:lang w:val="tr-TR"/>
        </w:rPr>
        <w:t xml:space="preserve">Konu : FIKIH KÖŞESİ YAZISI </w:t>
      </w:r>
    </w:p>
    <w:p w:rsidR="00FC1EEA" w:rsidRPr="005E3B59" w:rsidRDefault="00FC1EEA" w:rsidP="003B18B9">
      <w:pPr>
        <w:jc w:val="center"/>
        <w:rPr>
          <w:rFonts w:asciiTheme="majorHAnsi" w:hAnsiTheme="majorHAnsi"/>
          <w:b/>
          <w:bCs/>
          <w:sz w:val="28"/>
          <w:szCs w:val="28"/>
          <w:lang w:val="tr-TR"/>
        </w:rPr>
      </w:pPr>
    </w:p>
    <w:p w:rsidR="002F0ABA" w:rsidRPr="003B18B9" w:rsidRDefault="002F0ABA" w:rsidP="00FC1EEA">
      <w:pPr>
        <w:ind w:firstLine="708"/>
        <w:jc w:val="both"/>
        <w:rPr>
          <w:rFonts w:asciiTheme="majorHAnsi" w:hAnsiTheme="majorHAnsi"/>
          <w:b/>
          <w:bCs/>
          <w:sz w:val="24"/>
          <w:szCs w:val="24"/>
          <w:lang w:val="tr-TR"/>
        </w:rPr>
      </w:pPr>
      <w:r w:rsidRPr="003B18B9">
        <w:rPr>
          <w:rFonts w:asciiTheme="majorHAnsi" w:hAnsiTheme="majorHAnsi"/>
          <w:b/>
          <w:bCs/>
          <w:sz w:val="24"/>
          <w:szCs w:val="24"/>
          <w:lang w:val="tr-TR"/>
        </w:rPr>
        <w:t>1.Hicri yılbaşı kutlamak caiz midir? Kutlanırsa nasıl kutlanmalıdır</w:t>
      </w:r>
      <w:r w:rsidR="00766A55" w:rsidRPr="003B18B9">
        <w:rPr>
          <w:rFonts w:asciiTheme="majorHAnsi" w:hAnsiTheme="majorHAnsi"/>
          <w:b/>
          <w:bCs/>
          <w:sz w:val="24"/>
          <w:szCs w:val="24"/>
          <w:lang w:val="tr-TR"/>
        </w:rPr>
        <w:t>?</w:t>
      </w:r>
    </w:p>
    <w:p w:rsidR="00254E1F" w:rsidRPr="005E3B59" w:rsidRDefault="00766A55" w:rsidP="00FC1EEA">
      <w:pPr>
        <w:spacing w:after="0"/>
        <w:ind w:firstLine="708"/>
        <w:jc w:val="both"/>
        <w:rPr>
          <w:rFonts w:asciiTheme="majorHAnsi" w:hAnsiTheme="majorHAnsi"/>
          <w:sz w:val="24"/>
          <w:szCs w:val="24"/>
          <w:lang w:val="tr-TR"/>
        </w:rPr>
      </w:pPr>
      <w:r w:rsidRPr="005E3B59">
        <w:rPr>
          <w:rFonts w:asciiTheme="majorHAnsi" w:hAnsiTheme="majorHAnsi"/>
          <w:sz w:val="24"/>
          <w:szCs w:val="24"/>
          <w:lang w:val="tr-TR"/>
        </w:rPr>
        <w:t xml:space="preserve">Asıl itibariyle ilk dönem İslami gelenekte yıl dönümü </w:t>
      </w:r>
      <w:r w:rsidR="00FC1EEA">
        <w:rPr>
          <w:rFonts w:asciiTheme="majorHAnsi" w:hAnsiTheme="majorHAnsi"/>
          <w:sz w:val="24"/>
          <w:szCs w:val="24"/>
          <w:lang w:val="tr-TR"/>
        </w:rPr>
        <w:t xml:space="preserve">gibi </w:t>
      </w:r>
      <w:r w:rsidRPr="005E3B59">
        <w:rPr>
          <w:rFonts w:asciiTheme="majorHAnsi" w:hAnsiTheme="majorHAnsi"/>
          <w:sz w:val="24"/>
          <w:szCs w:val="24"/>
          <w:lang w:val="tr-TR"/>
        </w:rPr>
        <w:t xml:space="preserve">kutlamalar yoktur. Bu adet daha çok batı kültürü kaynaklıdır. Sonraki asırlarda müslümanlar da bazı kutlamalar yapmaya başlamışlardır. Örneğin, Peygamber Efendimiz (as)’ın doğum günü  anlamında </w:t>
      </w:r>
      <w:r w:rsidRPr="00FC1EEA">
        <w:rPr>
          <w:rFonts w:asciiTheme="majorHAnsi" w:hAnsiTheme="majorHAnsi"/>
          <w:b/>
          <w:bCs/>
          <w:sz w:val="24"/>
          <w:szCs w:val="24"/>
          <w:lang w:val="tr-TR"/>
        </w:rPr>
        <w:t>“Mevlid Kandili”</w:t>
      </w:r>
      <w:r w:rsidRPr="005E3B59">
        <w:rPr>
          <w:rFonts w:asciiTheme="majorHAnsi" w:hAnsiTheme="majorHAnsi"/>
          <w:sz w:val="24"/>
          <w:szCs w:val="24"/>
          <w:lang w:val="tr-TR"/>
        </w:rPr>
        <w:t xml:space="preserve"> kutlamaları hicri 4. yüzyılda başlamıştır. </w:t>
      </w:r>
    </w:p>
    <w:p w:rsidR="002F0ABA" w:rsidRDefault="002F0ABA" w:rsidP="00FC1EEA">
      <w:pPr>
        <w:spacing w:after="0"/>
        <w:ind w:firstLine="708"/>
        <w:jc w:val="both"/>
        <w:rPr>
          <w:rFonts w:asciiTheme="majorHAnsi" w:hAnsiTheme="majorHAnsi"/>
          <w:sz w:val="24"/>
          <w:szCs w:val="24"/>
          <w:lang w:val="tr-TR"/>
        </w:rPr>
      </w:pPr>
      <w:r w:rsidRPr="005E3B59">
        <w:rPr>
          <w:rFonts w:asciiTheme="majorHAnsi" w:hAnsiTheme="majorHAnsi"/>
          <w:sz w:val="24"/>
          <w:szCs w:val="24"/>
          <w:lang w:val="tr-TR"/>
        </w:rPr>
        <w:t>Muharrem ayı</w:t>
      </w:r>
      <w:r w:rsidR="00254E1F" w:rsidRPr="005E3B59">
        <w:rPr>
          <w:rFonts w:asciiTheme="majorHAnsi" w:hAnsiTheme="majorHAnsi"/>
          <w:sz w:val="24"/>
          <w:szCs w:val="24"/>
          <w:lang w:val="tr-TR"/>
        </w:rPr>
        <w:t xml:space="preserve">, kameri ve hicri takvim esasına göre, müslümanların </w:t>
      </w:r>
      <w:r w:rsidRPr="005E3B59">
        <w:rPr>
          <w:rFonts w:asciiTheme="majorHAnsi" w:hAnsiTheme="majorHAnsi"/>
          <w:sz w:val="24"/>
          <w:szCs w:val="24"/>
          <w:lang w:val="tr-TR"/>
        </w:rPr>
        <w:t>yılbaşıdır. Peygamber</w:t>
      </w:r>
      <w:r w:rsidR="00254E1F" w:rsidRPr="005E3B59">
        <w:rPr>
          <w:rFonts w:asciiTheme="majorHAnsi" w:hAnsiTheme="majorHAnsi"/>
          <w:sz w:val="24"/>
          <w:szCs w:val="24"/>
          <w:lang w:val="tr-TR"/>
        </w:rPr>
        <w:t xml:space="preserve"> efendimiz (as)’ın </w:t>
      </w:r>
      <w:r w:rsidRPr="005E3B59">
        <w:rPr>
          <w:rFonts w:asciiTheme="majorHAnsi" w:hAnsiTheme="majorHAnsi"/>
          <w:sz w:val="24"/>
          <w:szCs w:val="24"/>
          <w:lang w:val="tr-TR"/>
        </w:rPr>
        <w:t>Mekke'den Medine'ye göç</w:t>
      </w:r>
      <w:r w:rsidR="00254E1F" w:rsidRPr="005E3B59">
        <w:rPr>
          <w:rFonts w:asciiTheme="majorHAnsi" w:hAnsiTheme="majorHAnsi"/>
          <w:sz w:val="24"/>
          <w:szCs w:val="24"/>
          <w:lang w:val="tr-TR"/>
        </w:rPr>
        <w:t xml:space="preserve">ü </w:t>
      </w:r>
      <w:r w:rsidRPr="005E3B59">
        <w:rPr>
          <w:rFonts w:asciiTheme="majorHAnsi" w:hAnsiTheme="majorHAnsi"/>
          <w:sz w:val="24"/>
          <w:szCs w:val="24"/>
          <w:lang w:val="tr-TR"/>
        </w:rPr>
        <w:t xml:space="preserve">bu takvime başlangıç </w:t>
      </w:r>
      <w:r w:rsidR="00254E1F" w:rsidRPr="005E3B59">
        <w:rPr>
          <w:rFonts w:asciiTheme="majorHAnsi" w:hAnsiTheme="majorHAnsi"/>
          <w:sz w:val="24"/>
          <w:szCs w:val="24"/>
          <w:lang w:val="tr-TR"/>
        </w:rPr>
        <w:t xml:space="preserve">olarak kabul edilmiştir. Böyle önemli bir tarihin yıl dönümünün kutlanması anlamında bazı programların yapılması, </w:t>
      </w:r>
      <w:r w:rsidR="00254E1F" w:rsidRPr="00FC1EEA">
        <w:rPr>
          <w:rFonts w:asciiTheme="majorHAnsi" w:hAnsiTheme="majorHAnsi"/>
          <w:b/>
          <w:bCs/>
          <w:sz w:val="24"/>
          <w:szCs w:val="24"/>
          <w:lang w:val="tr-TR"/>
        </w:rPr>
        <w:t>“Eşyada asıl olan mübah olması”</w:t>
      </w:r>
      <w:r w:rsidR="00254E1F" w:rsidRPr="005E3B59">
        <w:rPr>
          <w:rFonts w:asciiTheme="majorHAnsi" w:hAnsiTheme="majorHAnsi"/>
          <w:sz w:val="24"/>
          <w:szCs w:val="24"/>
          <w:lang w:val="tr-TR"/>
        </w:rPr>
        <w:t xml:space="preserve"> kaidesinden hareketle yasak olmasa gerektir. Dolayısı ile</w:t>
      </w:r>
      <w:r w:rsidR="00942909" w:rsidRPr="005E3B59">
        <w:rPr>
          <w:rFonts w:asciiTheme="majorHAnsi" w:hAnsiTheme="majorHAnsi"/>
          <w:sz w:val="24"/>
          <w:szCs w:val="24"/>
          <w:lang w:val="tr-TR"/>
        </w:rPr>
        <w:t xml:space="preserve"> Hicri yılbaşı kutlanacak ise, bu kutlamada, Peygamber Efendimiz (as)’ın hayatının, </w:t>
      </w:r>
      <w:r w:rsidRPr="005E3B59">
        <w:rPr>
          <w:rFonts w:asciiTheme="majorHAnsi" w:hAnsiTheme="majorHAnsi"/>
          <w:sz w:val="24"/>
          <w:szCs w:val="24"/>
          <w:lang w:val="tr-TR"/>
        </w:rPr>
        <w:t>mücadelesini</w:t>
      </w:r>
      <w:r w:rsidR="00942909" w:rsidRPr="005E3B59">
        <w:rPr>
          <w:rFonts w:asciiTheme="majorHAnsi" w:hAnsiTheme="majorHAnsi"/>
          <w:sz w:val="24"/>
          <w:szCs w:val="24"/>
          <w:lang w:val="tr-TR"/>
        </w:rPr>
        <w:t>n</w:t>
      </w:r>
      <w:r w:rsidRPr="005E3B59">
        <w:rPr>
          <w:rFonts w:asciiTheme="majorHAnsi" w:hAnsiTheme="majorHAnsi"/>
          <w:sz w:val="24"/>
          <w:szCs w:val="24"/>
          <w:lang w:val="tr-TR"/>
        </w:rPr>
        <w:t>, tebliğ ettiği dinin (İs</w:t>
      </w:r>
      <w:r w:rsidR="00942909" w:rsidRPr="005E3B59">
        <w:rPr>
          <w:rFonts w:asciiTheme="majorHAnsi" w:hAnsiTheme="majorHAnsi"/>
          <w:sz w:val="24"/>
          <w:szCs w:val="24"/>
          <w:lang w:val="tr-TR"/>
        </w:rPr>
        <w:t>l</w:t>
      </w:r>
      <w:r w:rsidRPr="005E3B59">
        <w:rPr>
          <w:rFonts w:asciiTheme="majorHAnsi" w:hAnsiTheme="majorHAnsi"/>
          <w:sz w:val="24"/>
          <w:szCs w:val="24"/>
          <w:lang w:val="tr-TR"/>
        </w:rPr>
        <w:t>am'ın) özellikleri</w:t>
      </w:r>
      <w:r w:rsidR="00942909" w:rsidRPr="005E3B59">
        <w:rPr>
          <w:rFonts w:asciiTheme="majorHAnsi" w:hAnsiTheme="majorHAnsi"/>
          <w:sz w:val="24"/>
          <w:szCs w:val="24"/>
          <w:lang w:val="tr-TR"/>
        </w:rPr>
        <w:t xml:space="preserve">nin anlatıldığı </w:t>
      </w:r>
      <w:r w:rsidRPr="005E3B59">
        <w:rPr>
          <w:rFonts w:asciiTheme="majorHAnsi" w:hAnsiTheme="majorHAnsi"/>
          <w:sz w:val="24"/>
          <w:szCs w:val="24"/>
          <w:lang w:val="tr-TR"/>
        </w:rPr>
        <w:t>toplantılar</w:t>
      </w:r>
      <w:r w:rsidR="00942909" w:rsidRPr="005E3B59">
        <w:rPr>
          <w:rFonts w:asciiTheme="majorHAnsi" w:hAnsiTheme="majorHAnsi"/>
          <w:sz w:val="24"/>
          <w:szCs w:val="24"/>
          <w:lang w:val="tr-TR"/>
        </w:rPr>
        <w:t xml:space="preserve">, konferanslar, paneller yapılabilir. </w:t>
      </w:r>
    </w:p>
    <w:p w:rsidR="00FC1EEA" w:rsidRPr="005E3B59" w:rsidRDefault="00FC1EEA" w:rsidP="00FC1EEA">
      <w:pPr>
        <w:spacing w:after="0"/>
        <w:ind w:firstLine="708"/>
        <w:jc w:val="both"/>
        <w:rPr>
          <w:rFonts w:asciiTheme="majorHAnsi" w:hAnsiTheme="majorHAnsi"/>
          <w:sz w:val="24"/>
          <w:szCs w:val="24"/>
          <w:lang w:val="tr-TR"/>
        </w:rPr>
      </w:pPr>
    </w:p>
    <w:p w:rsidR="00850F2C" w:rsidRDefault="00850F2C" w:rsidP="00FC1EEA">
      <w:pPr>
        <w:spacing w:after="0"/>
        <w:ind w:firstLine="708"/>
        <w:jc w:val="both"/>
        <w:rPr>
          <w:rFonts w:asciiTheme="majorHAnsi" w:hAnsiTheme="majorHAnsi"/>
          <w:b/>
          <w:bCs/>
          <w:sz w:val="24"/>
          <w:szCs w:val="24"/>
          <w:lang w:val="tr-TR"/>
        </w:rPr>
      </w:pPr>
      <w:r w:rsidRPr="003B18B9">
        <w:rPr>
          <w:rFonts w:asciiTheme="majorHAnsi" w:hAnsiTheme="majorHAnsi"/>
          <w:b/>
          <w:bCs/>
          <w:sz w:val="24"/>
          <w:szCs w:val="24"/>
          <w:lang w:val="tr-TR"/>
        </w:rPr>
        <w:t>2.Aşure günü neden önemlidir?</w:t>
      </w:r>
    </w:p>
    <w:p w:rsidR="00FC1EEA" w:rsidRPr="003B18B9" w:rsidRDefault="00FC1EEA" w:rsidP="00FC1EEA">
      <w:pPr>
        <w:spacing w:after="0"/>
        <w:ind w:firstLine="708"/>
        <w:jc w:val="both"/>
        <w:rPr>
          <w:rFonts w:asciiTheme="majorHAnsi" w:hAnsiTheme="majorHAnsi"/>
          <w:b/>
          <w:bCs/>
          <w:sz w:val="24"/>
          <w:szCs w:val="24"/>
          <w:lang w:val="tr-TR"/>
        </w:rPr>
      </w:pPr>
    </w:p>
    <w:p w:rsidR="007B567A" w:rsidRDefault="00C459A2" w:rsidP="00AC7708">
      <w:pPr>
        <w:spacing w:after="0"/>
        <w:ind w:firstLine="708"/>
        <w:jc w:val="both"/>
        <w:rPr>
          <w:rFonts w:asciiTheme="majorHAnsi" w:hAnsiTheme="majorHAnsi"/>
          <w:sz w:val="24"/>
          <w:szCs w:val="24"/>
          <w:lang w:val="tr-TR"/>
        </w:rPr>
      </w:pPr>
      <w:r>
        <w:rPr>
          <w:rFonts w:asciiTheme="majorHAnsi" w:hAnsiTheme="majorHAnsi"/>
          <w:b/>
          <w:bCs/>
          <w:sz w:val="24"/>
          <w:szCs w:val="24"/>
          <w:lang w:val="tr-TR"/>
        </w:rPr>
        <w:t>“A</w:t>
      </w:r>
      <w:r w:rsidR="007B567A" w:rsidRPr="00FC1EEA">
        <w:rPr>
          <w:rFonts w:asciiTheme="majorHAnsi" w:hAnsiTheme="majorHAnsi"/>
          <w:b/>
          <w:bCs/>
          <w:sz w:val="24"/>
          <w:szCs w:val="24"/>
          <w:lang w:val="tr-TR"/>
        </w:rPr>
        <w:t>şura”</w:t>
      </w:r>
      <w:r w:rsidR="007B567A" w:rsidRPr="005E3B59">
        <w:rPr>
          <w:rFonts w:asciiTheme="majorHAnsi" w:hAnsiTheme="majorHAnsi"/>
          <w:sz w:val="24"/>
          <w:szCs w:val="24"/>
          <w:lang w:val="tr-TR"/>
        </w:rPr>
        <w:t xml:space="preserve"> gününe bu ismin takılmasına sebep, bu günün Muharrem ayının 10</w:t>
      </w:r>
      <w:r>
        <w:rPr>
          <w:rFonts w:asciiTheme="majorHAnsi" w:hAnsiTheme="majorHAnsi"/>
          <w:sz w:val="24"/>
          <w:szCs w:val="24"/>
          <w:lang w:val="tr-TR"/>
        </w:rPr>
        <w:t>. günü olmasındandır.  Aşura g</w:t>
      </w:r>
      <w:r w:rsidR="007B567A" w:rsidRPr="005E3B59">
        <w:rPr>
          <w:rFonts w:asciiTheme="majorHAnsi" w:hAnsiTheme="majorHAnsi"/>
          <w:sz w:val="24"/>
          <w:szCs w:val="24"/>
          <w:lang w:val="tr-TR"/>
        </w:rPr>
        <w:t xml:space="preserve">ününün Allah katında da seçkin bir yerinin olduğuna işaret olmak üzere bazı müfessirlerimiz , Fecr Sûresi’nin ikinci âyeti olan </w:t>
      </w:r>
      <w:r w:rsidR="007B567A" w:rsidRPr="00FC1EEA">
        <w:rPr>
          <w:rFonts w:asciiTheme="majorHAnsi" w:hAnsiTheme="majorHAnsi"/>
          <w:b/>
          <w:bCs/>
          <w:sz w:val="24"/>
          <w:szCs w:val="24"/>
          <w:lang w:val="tr-TR"/>
        </w:rPr>
        <w:t xml:space="preserve">“On geceye yemin olsun” </w:t>
      </w:r>
      <w:r w:rsidR="007B567A" w:rsidRPr="005E3B59">
        <w:rPr>
          <w:rFonts w:asciiTheme="majorHAnsi" w:hAnsiTheme="majorHAnsi"/>
          <w:sz w:val="24"/>
          <w:szCs w:val="24"/>
          <w:lang w:val="tr-TR"/>
        </w:rPr>
        <w:t>ifâdesini ileri sürerler.</w:t>
      </w:r>
      <w:r w:rsidR="007B567A" w:rsidRPr="005E3B59">
        <w:rPr>
          <w:rStyle w:val="Funotenzeichen"/>
          <w:rFonts w:asciiTheme="majorHAnsi" w:hAnsiTheme="majorHAnsi"/>
          <w:sz w:val="24"/>
          <w:szCs w:val="24"/>
          <w:lang w:val="tr-TR"/>
        </w:rPr>
        <w:footnoteReference w:id="1"/>
      </w:r>
      <w:r w:rsidR="007B567A" w:rsidRPr="005E3B59">
        <w:rPr>
          <w:rFonts w:asciiTheme="majorHAnsi" w:hAnsiTheme="majorHAnsi"/>
          <w:sz w:val="24"/>
          <w:szCs w:val="24"/>
          <w:lang w:val="tr-TR"/>
        </w:rPr>
        <w:t xml:space="preserve"> Bu tefsirlerde  bu on gecenin</w:t>
      </w:r>
      <w:r w:rsidR="00AC7708">
        <w:rPr>
          <w:rFonts w:asciiTheme="majorHAnsi" w:hAnsiTheme="majorHAnsi"/>
          <w:sz w:val="24"/>
          <w:szCs w:val="24"/>
          <w:lang w:val="tr-TR"/>
        </w:rPr>
        <w:t>, Ramazan ayının son on günü ve Zilhicce ayının ilk on günü olduğuna dair yönlendirmelerin yanında bu on günün</w:t>
      </w:r>
      <w:r w:rsidR="007B567A" w:rsidRPr="005E3B59">
        <w:rPr>
          <w:rFonts w:asciiTheme="majorHAnsi" w:hAnsiTheme="majorHAnsi"/>
          <w:sz w:val="24"/>
          <w:szCs w:val="24"/>
          <w:lang w:val="tr-TR"/>
        </w:rPr>
        <w:t xml:space="preserve"> Muharrem ayının Âşurasine kadar geçen geceler olduğu </w:t>
      </w:r>
      <w:r w:rsidR="00AC7708">
        <w:rPr>
          <w:rFonts w:asciiTheme="majorHAnsi" w:hAnsiTheme="majorHAnsi"/>
          <w:sz w:val="24"/>
          <w:szCs w:val="24"/>
          <w:lang w:val="tr-TR"/>
        </w:rPr>
        <w:t xml:space="preserve">da </w:t>
      </w:r>
      <w:r w:rsidR="007B567A" w:rsidRPr="005E3B59">
        <w:rPr>
          <w:rFonts w:asciiTheme="majorHAnsi" w:hAnsiTheme="majorHAnsi"/>
          <w:sz w:val="24"/>
          <w:szCs w:val="24"/>
          <w:lang w:val="tr-TR"/>
        </w:rPr>
        <w:t xml:space="preserve">beyan edilir. Buna göre Cenâb-ı Hak, bu gecelere yemin ederek onların kudsiyet ve bereketini bildirir. Çünkü </w:t>
      </w:r>
      <w:r w:rsidR="005E335E" w:rsidRPr="005E3B59">
        <w:rPr>
          <w:rFonts w:asciiTheme="majorHAnsi" w:hAnsiTheme="majorHAnsi"/>
          <w:sz w:val="24"/>
          <w:szCs w:val="24"/>
          <w:lang w:val="tr-TR"/>
        </w:rPr>
        <w:t xml:space="preserve"> </w:t>
      </w:r>
      <w:r w:rsidR="007B567A" w:rsidRPr="005E3B59">
        <w:rPr>
          <w:rFonts w:asciiTheme="majorHAnsi" w:hAnsiTheme="majorHAnsi"/>
          <w:sz w:val="24"/>
          <w:szCs w:val="24"/>
          <w:lang w:val="tr-TR"/>
        </w:rPr>
        <w:t xml:space="preserve">Cenâb-ı Hak </w:t>
      </w:r>
      <w:r w:rsidR="005E335E" w:rsidRPr="005E3B59">
        <w:rPr>
          <w:rFonts w:asciiTheme="majorHAnsi" w:hAnsiTheme="majorHAnsi"/>
          <w:sz w:val="24"/>
          <w:szCs w:val="24"/>
          <w:lang w:val="tr-TR"/>
        </w:rPr>
        <w:t xml:space="preserve">Aşure gününde bir çok peygambere </w:t>
      </w:r>
      <w:r w:rsidR="007B567A" w:rsidRPr="005E3B59">
        <w:rPr>
          <w:rFonts w:asciiTheme="majorHAnsi" w:hAnsiTheme="majorHAnsi"/>
          <w:sz w:val="24"/>
          <w:szCs w:val="24"/>
          <w:lang w:val="tr-TR"/>
        </w:rPr>
        <w:t>değişik ikram ve ihsan</w:t>
      </w:r>
      <w:r w:rsidR="005E335E" w:rsidRPr="005E3B59">
        <w:rPr>
          <w:rFonts w:asciiTheme="majorHAnsi" w:hAnsiTheme="majorHAnsi"/>
          <w:sz w:val="24"/>
          <w:szCs w:val="24"/>
          <w:lang w:val="tr-TR"/>
        </w:rPr>
        <w:t xml:space="preserve">larda bulunmuştur. </w:t>
      </w:r>
      <w:r w:rsidR="007B567A" w:rsidRPr="005E3B59">
        <w:rPr>
          <w:rFonts w:asciiTheme="majorHAnsi" w:hAnsiTheme="majorHAnsi"/>
          <w:sz w:val="24"/>
          <w:szCs w:val="24"/>
          <w:lang w:val="tr-TR"/>
        </w:rPr>
        <w:t>Hz. Musa</w:t>
      </w:r>
      <w:r w:rsidR="005E335E" w:rsidRPr="005E3B59">
        <w:rPr>
          <w:rFonts w:asciiTheme="majorHAnsi" w:hAnsiTheme="majorHAnsi"/>
          <w:sz w:val="24"/>
          <w:szCs w:val="24"/>
          <w:lang w:val="tr-TR"/>
        </w:rPr>
        <w:t xml:space="preserve"> (as)’ın </w:t>
      </w:r>
      <w:r w:rsidR="007B567A" w:rsidRPr="005E3B59">
        <w:rPr>
          <w:rFonts w:asciiTheme="majorHAnsi" w:hAnsiTheme="majorHAnsi"/>
          <w:sz w:val="24"/>
          <w:szCs w:val="24"/>
          <w:lang w:val="tr-TR"/>
        </w:rPr>
        <w:t xml:space="preserve">denizi yararak </w:t>
      </w:r>
      <w:r w:rsidR="005E335E" w:rsidRPr="005E3B59">
        <w:rPr>
          <w:rFonts w:asciiTheme="majorHAnsi" w:hAnsiTheme="majorHAnsi"/>
          <w:sz w:val="24"/>
          <w:szCs w:val="24"/>
          <w:lang w:val="tr-TR"/>
        </w:rPr>
        <w:t xml:space="preserve">karşıye geçmesi, </w:t>
      </w:r>
      <w:r w:rsidR="007B567A" w:rsidRPr="005E3B59">
        <w:rPr>
          <w:rFonts w:asciiTheme="majorHAnsi" w:hAnsiTheme="majorHAnsi"/>
          <w:sz w:val="24"/>
          <w:szCs w:val="24"/>
          <w:lang w:val="tr-TR"/>
        </w:rPr>
        <w:t>Firavun</w:t>
      </w:r>
      <w:r w:rsidR="005E335E" w:rsidRPr="005E3B59">
        <w:rPr>
          <w:rFonts w:asciiTheme="majorHAnsi" w:hAnsiTheme="majorHAnsi"/>
          <w:sz w:val="24"/>
          <w:szCs w:val="24"/>
          <w:lang w:val="tr-TR"/>
        </w:rPr>
        <w:t>’un ordusu ile denizde boğulması,</w:t>
      </w:r>
      <w:r w:rsidR="007B567A" w:rsidRPr="005E3B59">
        <w:rPr>
          <w:rFonts w:asciiTheme="majorHAnsi" w:hAnsiTheme="majorHAnsi"/>
          <w:sz w:val="24"/>
          <w:szCs w:val="24"/>
          <w:lang w:val="tr-TR"/>
        </w:rPr>
        <w:t xml:space="preserve"> Nuh (a</w:t>
      </w:r>
      <w:r w:rsidR="005E335E" w:rsidRPr="005E3B59">
        <w:rPr>
          <w:rFonts w:asciiTheme="majorHAnsi" w:hAnsiTheme="majorHAnsi"/>
          <w:sz w:val="24"/>
          <w:szCs w:val="24"/>
          <w:lang w:val="tr-TR"/>
        </w:rPr>
        <w:t>s)’ın tuf</w:t>
      </w:r>
      <w:r>
        <w:rPr>
          <w:rFonts w:asciiTheme="majorHAnsi" w:hAnsiTheme="majorHAnsi"/>
          <w:sz w:val="24"/>
          <w:szCs w:val="24"/>
          <w:lang w:val="tr-TR"/>
        </w:rPr>
        <w:t>a</w:t>
      </w:r>
      <w:r w:rsidR="005E335E" w:rsidRPr="005E3B59">
        <w:rPr>
          <w:rFonts w:asciiTheme="majorHAnsi" w:hAnsiTheme="majorHAnsi"/>
          <w:sz w:val="24"/>
          <w:szCs w:val="24"/>
          <w:lang w:val="tr-TR"/>
        </w:rPr>
        <w:t xml:space="preserve">ndan kurtulması, </w:t>
      </w:r>
      <w:r w:rsidR="007B567A" w:rsidRPr="005E3B59">
        <w:rPr>
          <w:rFonts w:asciiTheme="majorHAnsi" w:hAnsiTheme="majorHAnsi"/>
          <w:sz w:val="24"/>
          <w:szCs w:val="24"/>
          <w:lang w:val="tr-TR"/>
        </w:rPr>
        <w:t>Yunus (a</w:t>
      </w:r>
      <w:r w:rsidR="005E335E" w:rsidRPr="005E3B59">
        <w:rPr>
          <w:rFonts w:asciiTheme="majorHAnsi" w:hAnsiTheme="majorHAnsi"/>
          <w:sz w:val="24"/>
          <w:szCs w:val="24"/>
          <w:lang w:val="tr-TR"/>
        </w:rPr>
        <w:t xml:space="preserve">s)’ın </w:t>
      </w:r>
      <w:r w:rsidR="007B567A" w:rsidRPr="005E3B59">
        <w:rPr>
          <w:rFonts w:asciiTheme="majorHAnsi" w:hAnsiTheme="majorHAnsi"/>
          <w:sz w:val="24"/>
          <w:szCs w:val="24"/>
          <w:lang w:val="tr-TR"/>
        </w:rPr>
        <w:t xml:space="preserve">balığın karnından </w:t>
      </w:r>
      <w:r w:rsidR="005E335E" w:rsidRPr="005E3B59">
        <w:rPr>
          <w:rFonts w:asciiTheme="majorHAnsi" w:hAnsiTheme="majorHAnsi"/>
          <w:sz w:val="24"/>
          <w:szCs w:val="24"/>
          <w:lang w:val="tr-TR"/>
        </w:rPr>
        <w:t xml:space="preserve">salimen çıkması, </w:t>
      </w:r>
      <w:r w:rsidR="007B567A" w:rsidRPr="005E3B59">
        <w:rPr>
          <w:rFonts w:asciiTheme="majorHAnsi" w:hAnsiTheme="majorHAnsi"/>
          <w:sz w:val="24"/>
          <w:szCs w:val="24"/>
          <w:lang w:val="tr-TR"/>
        </w:rPr>
        <w:t>Âdem</w:t>
      </w:r>
      <w:r w:rsidR="005E335E" w:rsidRPr="005E3B59">
        <w:rPr>
          <w:rFonts w:asciiTheme="majorHAnsi" w:hAnsiTheme="majorHAnsi"/>
          <w:sz w:val="24"/>
          <w:szCs w:val="24"/>
          <w:lang w:val="tr-TR"/>
        </w:rPr>
        <w:t xml:space="preserve"> (as)’ın </w:t>
      </w:r>
      <w:r>
        <w:rPr>
          <w:rFonts w:asciiTheme="majorHAnsi" w:hAnsiTheme="majorHAnsi"/>
          <w:sz w:val="24"/>
          <w:szCs w:val="24"/>
          <w:lang w:val="tr-TR"/>
        </w:rPr>
        <w:t>tevbesi</w:t>
      </w:r>
      <w:r w:rsidR="005E335E" w:rsidRPr="005E3B59">
        <w:rPr>
          <w:rFonts w:asciiTheme="majorHAnsi" w:hAnsiTheme="majorHAnsi"/>
          <w:sz w:val="24"/>
          <w:szCs w:val="24"/>
          <w:lang w:val="tr-TR"/>
        </w:rPr>
        <w:t xml:space="preserve">nin kabulü, </w:t>
      </w:r>
      <w:r w:rsidR="007B567A" w:rsidRPr="005E3B59">
        <w:rPr>
          <w:rFonts w:asciiTheme="majorHAnsi" w:hAnsiTheme="majorHAnsi"/>
          <w:sz w:val="24"/>
          <w:szCs w:val="24"/>
          <w:lang w:val="tr-TR"/>
        </w:rPr>
        <w:t xml:space="preserve">İsmail </w:t>
      </w:r>
      <w:r w:rsidR="005E335E" w:rsidRPr="005E3B59">
        <w:rPr>
          <w:rFonts w:asciiTheme="majorHAnsi" w:hAnsiTheme="majorHAnsi"/>
          <w:sz w:val="24"/>
          <w:szCs w:val="24"/>
          <w:lang w:val="tr-TR"/>
        </w:rPr>
        <w:t xml:space="preserve">(as)’ın </w:t>
      </w:r>
      <w:r w:rsidR="007B567A" w:rsidRPr="005E3B59">
        <w:rPr>
          <w:rFonts w:asciiTheme="majorHAnsi" w:hAnsiTheme="majorHAnsi"/>
          <w:sz w:val="24"/>
          <w:szCs w:val="24"/>
          <w:lang w:val="tr-TR"/>
        </w:rPr>
        <w:t>doğ</w:t>
      </w:r>
      <w:r w:rsidR="005E335E" w:rsidRPr="005E3B59">
        <w:rPr>
          <w:rFonts w:asciiTheme="majorHAnsi" w:hAnsiTheme="majorHAnsi"/>
          <w:sz w:val="24"/>
          <w:szCs w:val="24"/>
          <w:lang w:val="tr-TR"/>
        </w:rPr>
        <w:t xml:space="preserve">umu, Yakup (as)’ın gözlerinin açılması  ve Eyyup (as)’ın hastalıktan şifa bulması vs. hep Aşure gününde gerçekleşmiştir. Bütün bunlar bu günlerin önemli olduğuna işaret eder. </w:t>
      </w:r>
    </w:p>
    <w:p w:rsidR="00FC1EEA" w:rsidRPr="005E3B59" w:rsidRDefault="00FC1EEA" w:rsidP="00FC1EEA">
      <w:pPr>
        <w:spacing w:after="0"/>
        <w:ind w:firstLine="708"/>
        <w:jc w:val="both"/>
        <w:rPr>
          <w:rFonts w:asciiTheme="majorHAnsi" w:hAnsiTheme="majorHAnsi"/>
          <w:sz w:val="24"/>
          <w:szCs w:val="24"/>
          <w:lang w:val="tr-TR"/>
        </w:rPr>
      </w:pPr>
    </w:p>
    <w:p w:rsidR="00850F2C" w:rsidRPr="00FC1EEA" w:rsidRDefault="00850F2C" w:rsidP="00FC1EEA">
      <w:pPr>
        <w:spacing w:after="0"/>
        <w:ind w:firstLine="708"/>
        <w:jc w:val="both"/>
        <w:rPr>
          <w:rFonts w:asciiTheme="majorHAnsi" w:hAnsiTheme="majorHAnsi"/>
          <w:sz w:val="24"/>
          <w:szCs w:val="24"/>
          <w:lang w:val="tr-TR"/>
        </w:rPr>
      </w:pPr>
      <w:r w:rsidRPr="003B18B9">
        <w:rPr>
          <w:rFonts w:asciiTheme="majorHAnsi" w:hAnsiTheme="majorHAnsi"/>
          <w:b/>
          <w:bCs/>
          <w:sz w:val="24"/>
          <w:szCs w:val="24"/>
          <w:lang w:val="tr-TR"/>
        </w:rPr>
        <w:t xml:space="preserve">3.Bu günde oruç tutmanın fazileti nedir? </w:t>
      </w:r>
    </w:p>
    <w:p w:rsidR="00FC1EEA" w:rsidRPr="003B18B9" w:rsidRDefault="00FC1EEA" w:rsidP="00FC1EEA">
      <w:pPr>
        <w:spacing w:after="0"/>
        <w:ind w:firstLine="708"/>
        <w:jc w:val="both"/>
        <w:rPr>
          <w:rFonts w:asciiTheme="majorHAnsi" w:hAnsiTheme="majorHAnsi"/>
          <w:b/>
          <w:bCs/>
          <w:sz w:val="24"/>
          <w:szCs w:val="24"/>
          <w:lang w:val="tr-TR"/>
        </w:rPr>
      </w:pPr>
    </w:p>
    <w:p w:rsidR="004A102D" w:rsidRDefault="00E67F11" w:rsidP="00FC1EEA">
      <w:pPr>
        <w:spacing w:after="0"/>
        <w:ind w:firstLine="708"/>
        <w:jc w:val="both"/>
        <w:rPr>
          <w:rFonts w:asciiTheme="majorHAnsi" w:hAnsiTheme="majorHAnsi"/>
          <w:sz w:val="24"/>
          <w:szCs w:val="24"/>
          <w:lang w:val="tr-TR"/>
        </w:rPr>
      </w:pPr>
      <w:r w:rsidRPr="005E3B59">
        <w:rPr>
          <w:rFonts w:asciiTheme="majorHAnsi" w:hAnsiTheme="majorHAnsi"/>
          <w:sz w:val="24"/>
          <w:szCs w:val="24"/>
          <w:lang w:val="tr-TR"/>
        </w:rPr>
        <w:lastRenderedPageBreak/>
        <w:t>Hz. Âişe</w:t>
      </w:r>
      <w:r w:rsidR="005E335E" w:rsidRPr="005E3B59">
        <w:rPr>
          <w:rFonts w:asciiTheme="majorHAnsi" w:hAnsiTheme="majorHAnsi"/>
          <w:sz w:val="24"/>
          <w:szCs w:val="24"/>
          <w:lang w:val="tr-TR"/>
        </w:rPr>
        <w:t xml:space="preserve"> (ra)</w:t>
      </w:r>
      <w:r w:rsidRPr="005E3B59">
        <w:rPr>
          <w:rFonts w:asciiTheme="majorHAnsi" w:hAnsiTheme="majorHAnsi"/>
          <w:sz w:val="24"/>
          <w:szCs w:val="24"/>
          <w:lang w:val="tr-TR"/>
        </w:rPr>
        <w:t xml:space="preserve">'den nakledilen </w:t>
      </w:r>
      <w:r w:rsidR="005E335E" w:rsidRPr="005E3B59">
        <w:rPr>
          <w:rFonts w:asciiTheme="majorHAnsi" w:hAnsiTheme="majorHAnsi"/>
          <w:sz w:val="24"/>
          <w:szCs w:val="24"/>
          <w:lang w:val="tr-TR"/>
        </w:rPr>
        <w:t xml:space="preserve">bir </w:t>
      </w:r>
      <w:r w:rsidRPr="005E3B59">
        <w:rPr>
          <w:rFonts w:asciiTheme="majorHAnsi" w:hAnsiTheme="majorHAnsi"/>
          <w:sz w:val="24"/>
          <w:szCs w:val="24"/>
          <w:lang w:val="tr-TR"/>
        </w:rPr>
        <w:t>hadis</w:t>
      </w:r>
      <w:r w:rsidR="005E335E" w:rsidRPr="005E3B59">
        <w:rPr>
          <w:rFonts w:asciiTheme="majorHAnsi" w:hAnsiTheme="majorHAnsi"/>
          <w:sz w:val="24"/>
          <w:szCs w:val="24"/>
          <w:lang w:val="tr-TR"/>
        </w:rPr>
        <w:t xml:space="preserve">-i şerife göre Peygamber Efendimiz (as), </w:t>
      </w:r>
      <w:r w:rsidRPr="005E3B59">
        <w:rPr>
          <w:rFonts w:asciiTheme="majorHAnsi" w:hAnsiTheme="majorHAnsi"/>
          <w:sz w:val="24"/>
          <w:szCs w:val="24"/>
          <w:lang w:val="tr-TR"/>
        </w:rPr>
        <w:t>Mekke döneminde de aşûre orucu tu</w:t>
      </w:r>
      <w:r w:rsidR="005E335E" w:rsidRPr="005E3B59">
        <w:rPr>
          <w:rFonts w:asciiTheme="majorHAnsi" w:hAnsiTheme="majorHAnsi"/>
          <w:sz w:val="24"/>
          <w:szCs w:val="24"/>
          <w:lang w:val="tr-TR"/>
        </w:rPr>
        <w:t xml:space="preserve">tardı. </w:t>
      </w:r>
      <w:r w:rsidRPr="005E3B59">
        <w:rPr>
          <w:rFonts w:asciiTheme="majorHAnsi" w:hAnsiTheme="majorHAnsi"/>
          <w:sz w:val="24"/>
          <w:szCs w:val="24"/>
          <w:lang w:val="tr-TR"/>
        </w:rPr>
        <w:t>Medine</w:t>
      </w:r>
      <w:r w:rsidR="005E335E" w:rsidRPr="005E3B59">
        <w:rPr>
          <w:rFonts w:asciiTheme="majorHAnsi" w:hAnsiTheme="majorHAnsi"/>
          <w:sz w:val="24"/>
          <w:szCs w:val="24"/>
          <w:lang w:val="tr-TR"/>
        </w:rPr>
        <w:t xml:space="preserve">’de de </w:t>
      </w:r>
      <w:r w:rsidRPr="005E3B59">
        <w:rPr>
          <w:rFonts w:asciiTheme="majorHAnsi" w:hAnsiTheme="majorHAnsi"/>
          <w:sz w:val="24"/>
          <w:szCs w:val="24"/>
          <w:lang w:val="tr-TR"/>
        </w:rPr>
        <w:t>bu oruca devam etti. Ashabın</w:t>
      </w:r>
      <w:r w:rsidR="004A102D" w:rsidRPr="005E3B59">
        <w:rPr>
          <w:rFonts w:asciiTheme="majorHAnsi" w:hAnsiTheme="majorHAnsi"/>
          <w:sz w:val="24"/>
          <w:szCs w:val="24"/>
          <w:lang w:val="tr-TR"/>
        </w:rPr>
        <w:t xml:space="preserve">ın </w:t>
      </w:r>
      <w:r w:rsidRPr="005E3B59">
        <w:rPr>
          <w:rFonts w:asciiTheme="majorHAnsi" w:hAnsiTheme="majorHAnsi"/>
          <w:sz w:val="24"/>
          <w:szCs w:val="24"/>
          <w:lang w:val="tr-TR"/>
        </w:rPr>
        <w:t>da tutma</w:t>
      </w:r>
      <w:r w:rsidR="004A102D" w:rsidRPr="005E3B59">
        <w:rPr>
          <w:rFonts w:asciiTheme="majorHAnsi" w:hAnsiTheme="majorHAnsi"/>
          <w:sz w:val="24"/>
          <w:szCs w:val="24"/>
          <w:lang w:val="tr-TR"/>
        </w:rPr>
        <w:t xml:space="preserve">sını emretti. Ancak </w:t>
      </w:r>
      <w:r w:rsidRPr="005E3B59">
        <w:rPr>
          <w:rFonts w:asciiTheme="majorHAnsi" w:hAnsiTheme="majorHAnsi"/>
          <w:sz w:val="24"/>
          <w:szCs w:val="24"/>
          <w:lang w:val="tr-TR"/>
        </w:rPr>
        <w:t>Ramazan orucu farz kılınınca, aşûre günü orucunu bıraktı</w:t>
      </w:r>
      <w:r w:rsidR="004A102D" w:rsidRPr="005E3B59">
        <w:rPr>
          <w:rFonts w:asciiTheme="majorHAnsi" w:hAnsiTheme="majorHAnsi"/>
          <w:sz w:val="24"/>
          <w:szCs w:val="24"/>
          <w:lang w:val="tr-TR"/>
        </w:rPr>
        <w:t>. İ</w:t>
      </w:r>
      <w:r w:rsidRPr="005E3B59">
        <w:rPr>
          <w:rFonts w:asciiTheme="majorHAnsi" w:hAnsiTheme="majorHAnsi"/>
          <w:sz w:val="24"/>
          <w:szCs w:val="24"/>
          <w:lang w:val="tr-TR"/>
        </w:rPr>
        <w:t>steyen bu orucu tut</w:t>
      </w:r>
      <w:r w:rsidR="004A102D" w:rsidRPr="005E3B59">
        <w:rPr>
          <w:rFonts w:asciiTheme="majorHAnsi" w:hAnsiTheme="majorHAnsi"/>
          <w:sz w:val="24"/>
          <w:szCs w:val="24"/>
          <w:lang w:val="tr-TR"/>
        </w:rPr>
        <w:t xml:space="preserve">maya devam etti; </w:t>
      </w:r>
      <w:r w:rsidRPr="005E3B59">
        <w:rPr>
          <w:rFonts w:asciiTheme="majorHAnsi" w:hAnsiTheme="majorHAnsi"/>
          <w:sz w:val="24"/>
          <w:szCs w:val="24"/>
          <w:lang w:val="tr-TR"/>
        </w:rPr>
        <w:t>dileyen de bıraktı"</w:t>
      </w:r>
      <w:r w:rsidR="004A102D" w:rsidRPr="005E3B59">
        <w:rPr>
          <w:rFonts w:asciiTheme="majorHAnsi" w:hAnsiTheme="majorHAnsi"/>
          <w:sz w:val="24"/>
          <w:szCs w:val="24"/>
          <w:lang w:val="tr-TR"/>
        </w:rPr>
        <w:t>.</w:t>
      </w:r>
      <w:r w:rsidR="004A102D" w:rsidRPr="005E3B59">
        <w:rPr>
          <w:rStyle w:val="Funotenzeichen"/>
          <w:rFonts w:asciiTheme="majorHAnsi" w:hAnsiTheme="majorHAnsi"/>
          <w:sz w:val="24"/>
          <w:szCs w:val="24"/>
          <w:lang w:val="tr-TR"/>
        </w:rPr>
        <w:footnoteReference w:id="2"/>
      </w:r>
      <w:r w:rsidRPr="005E3B59">
        <w:rPr>
          <w:rFonts w:asciiTheme="majorHAnsi" w:hAnsiTheme="majorHAnsi"/>
          <w:sz w:val="24"/>
          <w:szCs w:val="24"/>
          <w:lang w:val="tr-TR"/>
        </w:rPr>
        <w:t xml:space="preserve"> </w:t>
      </w:r>
      <w:r w:rsidR="00C459A2">
        <w:rPr>
          <w:rFonts w:asciiTheme="majorHAnsi" w:hAnsiTheme="majorHAnsi"/>
          <w:sz w:val="24"/>
          <w:szCs w:val="24"/>
          <w:lang w:val="tr-TR"/>
        </w:rPr>
        <w:t>Dolayısı ile A</w:t>
      </w:r>
      <w:r w:rsidR="004A102D" w:rsidRPr="005E3B59">
        <w:rPr>
          <w:rFonts w:asciiTheme="majorHAnsi" w:hAnsiTheme="majorHAnsi"/>
          <w:sz w:val="24"/>
          <w:szCs w:val="24"/>
          <w:lang w:val="tr-TR"/>
        </w:rPr>
        <w:t xml:space="preserve">şure orucunun tutulması </w:t>
      </w:r>
      <w:r w:rsidRPr="005E3B59">
        <w:rPr>
          <w:rFonts w:asciiTheme="majorHAnsi" w:hAnsiTheme="majorHAnsi"/>
          <w:sz w:val="24"/>
          <w:szCs w:val="24"/>
          <w:lang w:val="tr-TR"/>
        </w:rPr>
        <w:t xml:space="preserve"> müstehap ol</w:t>
      </w:r>
      <w:r w:rsidR="004A102D" w:rsidRPr="005E3B59">
        <w:rPr>
          <w:rFonts w:asciiTheme="majorHAnsi" w:hAnsiTheme="majorHAnsi"/>
          <w:sz w:val="24"/>
          <w:szCs w:val="24"/>
          <w:lang w:val="tr-TR"/>
        </w:rPr>
        <w:t xml:space="preserve">arak kaldı. Ancak başka din mensuplarına </w:t>
      </w:r>
      <w:r w:rsidRPr="005E3B59">
        <w:rPr>
          <w:rFonts w:asciiTheme="majorHAnsi" w:hAnsiTheme="majorHAnsi"/>
          <w:sz w:val="24"/>
          <w:szCs w:val="24"/>
          <w:lang w:val="tr-TR"/>
        </w:rPr>
        <w:t>benzememek için Muharrem'in 9,10 ve 11'nci günlerinde oruç tut</w:t>
      </w:r>
      <w:r w:rsidR="004A102D" w:rsidRPr="005E3B59">
        <w:rPr>
          <w:rFonts w:asciiTheme="majorHAnsi" w:hAnsiTheme="majorHAnsi"/>
          <w:sz w:val="24"/>
          <w:szCs w:val="24"/>
          <w:lang w:val="tr-TR"/>
        </w:rPr>
        <w:t xml:space="preserve">ulması </w:t>
      </w:r>
      <w:r w:rsidRPr="005E3B59">
        <w:rPr>
          <w:rFonts w:asciiTheme="majorHAnsi" w:hAnsiTheme="majorHAnsi"/>
          <w:sz w:val="24"/>
          <w:szCs w:val="24"/>
          <w:lang w:val="tr-TR"/>
        </w:rPr>
        <w:t>güzel görül</w:t>
      </w:r>
      <w:r w:rsidR="004A102D" w:rsidRPr="005E3B59">
        <w:rPr>
          <w:rFonts w:asciiTheme="majorHAnsi" w:hAnsiTheme="majorHAnsi"/>
          <w:sz w:val="24"/>
          <w:szCs w:val="24"/>
          <w:lang w:val="tr-TR"/>
        </w:rPr>
        <w:t xml:space="preserve">dü. </w:t>
      </w:r>
    </w:p>
    <w:p w:rsidR="00FC1EEA" w:rsidRPr="005E3B59" w:rsidRDefault="00FC1EEA" w:rsidP="00FC1EEA">
      <w:pPr>
        <w:spacing w:after="0"/>
        <w:ind w:firstLine="708"/>
        <w:jc w:val="both"/>
        <w:rPr>
          <w:rFonts w:asciiTheme="majorHAnsi" w:hAnsiTheme="majorHAnsi"/>
          <w:sz w:val="24"/>
          <w:szCs w:val="24"/>
          <w:lang w:val="tr-TR"/>
        </w:rPr>
      </w:pPr>
    </w:p>
    <w:p w:rsidR="00850F2C" w:rsidRDefault="00850F2C" w:rsidP="00FC1EEA">
      <w:pPr>
        <w:spacing w:after="0"/>
        <w:ind w:firstLine="708"/>
        <w:jc w:val="both"/>
        <w:rPr>
          <w:rFonts w:asciiTheme="majorHAnsi" w:hAnsiTheme="majorHAnsi"/>
          <w:b/>
          <w:bCs/>
          <w:sz w:val="24"/>
          <w:szCs w:val="24"/>
          <w:lang w:val="tr-TR"/>
        </w:rPr>
      </w:pPr>
      <w:r w:rsidRPr="003B18B9">
        <w:rPr>
          <w:rFonts w:asciiTheme="majorHAnsi" w:hAnsiTheme="majorHAnsi"/>
          <w:b/>
          <w:bCs/>
          <w:sz w:val="24"/>
          <w:szCs w:val="24"/>
          <w:lang w:val="tr-TR"/>
        </w:rPr>
        <w:t>4. Peygamberimizin aşure gününün değerlendirilmesi ile ilgili yaptığı bir ibadetler ya</w:t>
      </w:r>
      <w:r w:rsidR="002F0ABA" w:rsidRPr="003B18B9">
        <w:rPr>
          <w:rFonts w:asciiTheme="majorHAnsi" w:hAnsiTheme="majorHAnsi"/>
          <w:b/>
          <w:bCs/>
          <w:sz w:val="24"/>
          <w:szCs w:val="24"/>
          <w:lang w:val="tr-TR"/>
        </w:rPr>
        <w:t xml:space="preserve"> </w:t>
      </w:r>
      <w:r w:rsidRPr="003B18B9">
        <w:rPr>
          <w:rFonts w:asciiTheme="majorHAnsi" w:hAnsiTheme="majorHAnsi"/>
          <w:b/>
          <w:bCs/>
          <w:sz w:val="24"/>
          <w:szCs w:val="24"/>
          <w:lang w:val="tr-TR"/>
        </w:rPr>
        <w:t>da uygulamalar</w:t>
      </w:r>
      <w:r w:rsidR="00C459A2">
        <w:rPr>
          <w:rFonts w:asciiTheme="majorHAnsi" w:hAnsiTheme="majorHAnsi"/>
          <w:b/>
          <w:bCs/>
          <w:sz w:val="24"/>
          <w:szCs w:val="24"/>
          <w:lang w:val="tr-TR"/>
        </w:rPr>
        <w:t>ı</w:t>
      </w:r>
      <w:r w:rsidRPr="003B18B9">
        <w:rPr>
          <w:rFonts w:asciiTheme="majorHAnsi" w:hAnsiTheme="majorHAnsi"/>
          <w:b/>
          <w:bCs/>
          <w:sz w:val="24"/>
          <w:szCs w:val="24"/>
          <w:lang w:val="tr-TR"/>
        </w:rPr>
        <w:t xml:space="preserve"> var mıdır?</w:t>
      </w:r>
    </w:p>
    <w:p w:rsidR="00FC1EEA" w:rsidRPr="003B18B9" w:rsidRDefault="00FC1EEA" w:rsidP="00895428">
      <w:pPr>
        <w:spacing w:after="0"/>
        <w:jc w:val="both"/>
        <w:rPr>
          <w:rFonts w:asciiTheme="majorHAnsi" w:hAnsiTheme="majorHAnsi"/>
          <w:b/>
          <w:bCs/>
          <w:sz w:val="24"/>
          <w:szCs w:val="24"/>
          <w:lang w:val="tr-TR"/>
        </w:rPr>
      </w:pPr>
    </w:p>
    <w:p w:rsidR="005E3B59" w:rsidRPr="005E3B59" w:rsidRDefault="005E3B59" w:rsidP="00C459A2">
      <w:pPr>
        <w:spacing w:after="0"/>
        <w:ind w:firstLine="708"/>
        <w:jc w:val="both"/>
        <w:rPr>
          <w:rFonts w:asciiTheme="majorHAnsi" w:hAnsiTheme="majorHAnsi"/>
          <w:sz w:val="24"/>
          <w:szCs w:val="24"/>
          <w:lang w:val="tr-TR"/>
        </w:rPr>
      </w:pPr>
      <w:r w:rsidRPr="005E3B59">
        <w:rPr>
          <w:rFonts w:asciiTheme="majorHAnsi" w:hAnsiTheme="majorHAnsi"/>
          <w:sz w:val="24"/>
          <w:szCs w:val="24"/>
          <w:lang w:val="tr-TR"/>
        </w:rPr>
        <w:t>Yukarıda da ifade edil</w:t>
      </w:r>
      <w:r w:rsidR="00C459A2">
        <w:rPr>
          <w:rFonts w:asciiTheme="majorHAnsi" w:hAnsiTheme="majorHAnsi"/>
          <w:sz w:val="24"/>
          <w:szCs w:val="24"/>
          <w:lang w:val="tr-TR"/>
        </w:rPr>
        <w:t>diği gibi, Aşure g</w:t>
      </w:r>
      <w:r w:rsidRPr="005E3B59">
        <w:rPr>
          <w:rFonts w:asciiTheme="majorHAnsi" w:hAnsiTheme="majorHAnsi"/>
          <w:sz w:val="24"/>
          <w:szCs w:val="24"/>
          <w:lang w:val="tr-TR"/>
        </w:rPr>
        <w:t>ününde öteden beri var olan orucu Peygamber Efendimiz (as), bir, iki gün ilave etmek suretiyle önce emretmiş, sonra da serbest bırakmıştır. Muharrem ayı’nda ve Aşure gününde oruç tutulması ile alakalı olarak bazı hadis-i şerifler zikredilmiştir ki, bunların b</w:t>
      </w:r>
      <w:r w:rsidR="00C459A2">
        <w:rPr>
          <w:rFonts w:asciiTheme="majorHAnsi" w:hAnsiTheme="majorHAnsi"/>
          <w:sz w:val="24"/>
          <w:szCs w:val="24"/>
          <w:lang w:val="tr-TR"/>
        </w:rPr>
        <w:t xml:space="preserve">ir kısmı </w:t>
      </w:r>
      <w:r w:rsidRPr="005E3B59">
        <w:rPr>
          <w:rFonts w:asciiTheme="majorHAnsi" w:hAnsiTheme="majorHAnsi"/>
          <w:sz w:val="24"/>
          <w:szCs w:val="24"/>
          <w:lang w:val="tr-TR"/>
        </w:rPr>
        <w:t xml:space="preserve">şunlardır: </w:t>
      </w:r>
    </w:p>
    <w:p w:rsidR="005E3B59" w:rsidRPr="00C459A2" w:rsidRDefault="00C459A2" w:rsidP="00C459A2">
      <w:pPr>
        <w:spacing w:after="0"/>
        <w:ind w:firstLine="708"/>
        <w:jc w:val="both"/>
        <w:rPr>
          <w:rFonts w:asciiTheme="majorHAnsi" w:hAnsiTheme="majorHAnsi"/>
          <w:b/>
          <w:bCs/>
          <w:sz w:val="24"/>
          <w:szCs w:val="24"/>
          <w:lang w:val="tr-TR"/>
        </w:rPr>
      </w:pPr>
      <w:r>
        <w:rPr>
          <w:rFonts w:asciiTheme="majorHAnsi" w:hAnsiTheme="majorHAnsi"/>
          <w:sz w:val="24"/>
          <w:szCs w:val="24"/>
          <w:lang w:val="tr-TR"/>
        </w:rPr>
        <w:t>Sahabeden b</w:t>
      </w:r>
      <w:r w:rsidR="005E3B59" w:rsidRPr="005E3B59">
        <w:rPr>
          <w:rFonts w:asciiTheme="majorHAnsi" w:hAnsiTheme="majorHAnsi"/>
          <w:sz w:val="24"/>
          <w:szCs w:val="24"/>
          <w:lang w:val="tr-TR"/>
        </w:rPr>
        <w:t xml:space="preserve">ir zat Peygamberimiz (sas)’e  “Ramazan ayı’ndan sonra ne zaman oruç tutmamı tavsiye edersiniz?” diye bir soru yöneltti. Peygamberimiz (as), </w:t>
      </w:r>
      <w:r w:rsidR="005E3B59" w:rsidRPr="00C459A2">
        <w:rPr>
          <w:rFonts w:asciiTheme="majorHAnsi" w:hAnsiTheme="majorHAnsi"/>
          <w:b/>
          <w:bCs/>
          <w:sz w:val="24"/>
          <w:szCs w:val="24"/>
          <w:lang w:val="tr-TR"/>
        </w:rPr>
        <w:t xml:space="preserve">“Muharrem ayında oruç tut. Çünkü o, Allah’ın ayıdır. Onda öyle bir gün vardır ki, Allah o günde bir kavmin tevbesini kabul etmiş ve o günde başka bir kavmi de affedebilir” </w:t>
      </w:r>
      <w:r w:rsidR="005E3B59" w:rsidRPr="005E3B59">
        <w:rPr>
          <w:rFonts w:asciiTheme="majorHAnsi" w:hAnsiTheme="majorHAnsi"/>
          <w:sz w:val="24"/>
          <w:szCs w:val="24"/>
          <w:lang w:val="tr-TR"/>
        </w:rPr>
        <w:t>buyurdu.</w:t>
      </w:r>
      <w:r w:rsidR="005E3B59" w:rsidRPr="005E3B59">
        <w:rPr>
          <w:rStyle w:val="Funotenzeichen"/>
          <w:rFonts w:asciiTheme="majorHAnsi" w:hAnsiTheme="majorHAnsi"/>
          <w:sz w:val="24"/>
          <w:szCs w:val="24"/>
          <w:lang w:val="tr-TR"/>
        </w:rPr>
        <w:footnoteReference w:id="3"/>
      </w:r>
      <w:r w:rsidR="005E3B59" w:rsidRPr="005E3B59">
        <w:rPr>
          <w:rFonts w:asciiTheme="majorHAnsi" w:hAnsiTheme="majorHAnsi"/>
          <w:sz w:val="24"/>
          <w:szCs w:val="24"/>
          <w:lang w:val="tr-TR"/>
        </w:rPr>
        <w:t xml:space="preserve"> Yine Tirmizi’de geçen bir başka hadiste Peygamberimiz (sas), şöyle buyurmuşlardır: </w:t>
      </w:r>
      <w:r w:rsidR="005E3B59" w:rsidRPr="00C459A2">
        <w:rPr>
          <w:rFonts w:asciiTheme="majorHAnsi" w:hAnsiTheme="majorHAnsi"/>
          <w:b/>
          <w:bCs/>
          <w:sz w:val="24"/>
          <w:szCs w:val="24"/>
          <w:lang w:val="tr-TR"/>
        </w:rPr>
        <w:t>“Âşura Gününde tutulan orucun Allah katında, o günden önce bir senenin günahlarına keffaret olacağını kuvvetle ümit ediyorum.”</w:t>
      </w:r>
      <w:r>
        <w:rPr>
          <w:rStyle w:val="Funotenzeichen"/>
          <w:rFonts w:asciiTheme="majorHAnsi" w:hAnsiTheme="majorHAnsi"/>
          <w:b/>
          <w:bCs/>
          <w:sz w:val="24"/>
          <w:szCs w:val="24"/>
          <w:lang w:val="tr-TR"/>
        </w:rPr>
        <w:footnoteReference w:id="4"/>
      </w:r>
      <w:r w:rsidR="005E3B59" w:rsidRPr="00C459A2">
        <w:rPr>
          <w:rFonts w:asciiTheme="majorHAnsi" w:hAnsiTheme="majorHAnsi"/>
          <w:b/>
          <w:bCs/>
          <w:sz w:val="24"/>
          <w:szCs w:val="24"/>
          <w:lang w:val="tr-TR"/>
        </w:rPr>
        <w:t xml:space="preserve">  </w:t>
      </w:r>
    </w:p>
    <w:p w:rsidR="003B18B9" w:rsidRPr="005E3B59" w:rsidRDefault="00C459A2" w:rsidP="00C459A2">
      <w:pPr>
        <w:spacing w:after="0"/>
        <w:jc w:val="both"/>
        <w:rPr>
          <w:rFonts w:asciiTheme="majorHAnsi" w:hAnsiTheme="majorHAnsi"/>
          <w:sz w:val="24"/>
          <w:szCs w:val="24"/>
          <w:lang w:val="tr-TR"/>
        </w:rPr>
      </w:pPr>
      <w:r>
        <w:rPr>
          <w:rFonts w:asciiTheme="majorHAnsi" w:hAnsiTheme="majorHAnsi"/>
          <w:sz w:val="24"/>
          <w:szCs w:val="24"/>
          <w:lang w:val="tr-TR"/>
        </w:rPr>
        <w:t xml:space="preserve">Bu günlerde Oruç tutulmasının dışında, kılınması uygun olan bir namaz veya bir başka ibadet tesbit edilmemiştir. Ancak nafile namaz ve sadakalar elbette verilebilir. </w:t>
      </w:r>
      <w:r w:rsidR="003B18B9">
        <w:rPr>
          <w:rFonts w:asciiTheme="majorHAnsi" w:hAnsiTheme="majorHAnsi"/>
          <w:sz w:val="24"/>
          <w:szCs w:val="24"/>
          <w:lang w:val="tr-TR"/>
        </w:rPr>
        <w:t xml:space="preserve"> </w:t>
      </w:r>
      <w:r w:rsidR="00895428">
        <w:rPr>
          <w:rFonts w:asciiTheme="majorHAnsi" w:hAnsiTheme="majorHAnsi"/>
          <w:sz w:val="24"/>
          <w:szCs w:val="24"/>
          <w:lang w:val="tr-TR"/>
        </w:rPr>
        <w:t xml:space="preserve"> </w:t>
      </w:r>
    </w:p>
    <w:p w:rsidR="00FC1EEA" w:rsidRDefault="00FC1EEA" w:rsidP="00895428">
      <w:pPr>
        <w:spacing w:after="0"/>
        <w:rPr>
          <w:rFonts w:asciiTheme="majorHAnsi" w:hAnsiTheme="majorHAnsi"/>
          <w:lang w:val="tr-TR"/>
        </w:rPr>
      </w:pPr>
    </w:p>
    <w:p w:rsidR="00E67F11" w:rsidRPr="00FC1EEA" w:rsidRDefault="00E67F11" w:rsidP="00FC1EEA">
      <w:pPr>
        <w:spacing w:after="0"/>
        <w:jc w:val="right"/>
        <w:rPr>
          <w:rFonts w:asciiTheme="majorHAnsi" w:hAnsiTheme="majorHAnsi"/>
          <w:b/>
          <w:bCs/>
          <w:lang w:val="tr-TR"/>
        </w:rPr>
      </w:pPr>
      <w:bookmarkStart w:id="0" w:name="_GoBack"/>
      <w:bookmarkEnd w:id="0"/>
    </w:p>
    <w:sectPr w:rsidR="00E67F11" w:rsidRPr="00FC1EE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69" w:rsidRDefault="004C3269" w:rsidP="007B567A">
      <w:pPr>
        <w:spacing w:after="0" w:line="240" w:lineRule="auto"/>
      </w:pPr>
      <w:r>
        <w:separator/>
      </w:r>
    </w:p>
  </w:endnote>
  <w:endnote w:type="continuationSeparator" w:id="0">
    <w:p w:rsidR="004C3269" w:rsidRDefault="004C3269" w:rsidP="007B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EC4E3C" w:rsidRPr="00EC4E3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62D42" w:rsidRDefault="00862D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69" w:rsidRDefault="004C3269" w:rsidP="007B567A">
      <w:pPr>
        <w:spacing w:after="0" w:line="240" w:lineRule="auto"/>
      </w:pPr>
      <w:r>
        <w:separator/>
      </w:r>
    </w:p>
  </w:footnote>
  <w:footnote w:type="continuationSeparator" w:id="0">
    <w:p w:rsidR="004C3269" w:rsidRDefault="004C3269" w:rsidP="007B567A">
      <w:pPr>
        <w:spacing w:after="0" w:line="240" w:lineRule="auto"/>
      </w:pPr>
      <w:r>
        <w:continuationSeparator/>
      </w:r>
    </w:p>
  </w:footnote>
  <w:footnote w:id="1">
    <w:p w:rsidR="007B567A" w:rsidRPr="00C459A2" w:rsidRDefault="007B567A" w:rsidP="00C459A2">
      <w:pPr>
        <w:pStyle w:val="Funotentext"/>
        <w:rPr>
          <w:rFonts w:asciiTheme="majorHAnsi" w:hAnsiTheme="majorHAnsi"/>
          <w:lang w:val="tr-TR"/>
        </w:rPr>
      </w:pPr>
      <w:r>
        <w:rPr>
          <w:rStyle w:val="Funotenzeichen"/>
        </w:rPr>
        <w:footnoteRef/>
      </w:r>
      <w:r>
        <w:t xml:space="preserve"> </w:t>
      </w:r>
      <w:r w:rsidRPr="00C459A2">
        <w:rPr>
          <w:rFonts w:asciiTheme="majorHAnsi" w:hAnsiTheme="majorHAnsi"/>
          <w:lang w:val="tr-TR"/>
        </w:rPr>
        <w:t>Hak Dini Kur ân Dili</w:t>
      </w:r>
      <w:r w:rsidR="00C459A2">
        <w:rPr>
          <w:rFonts w:asciiTheme="majorHAnsi" w:hAnsiTheme="majorHAnsi"/>
          <w:lang w:val="tr-TR"/>
        </w:rPr>
        <w:t xml:space="preserve">, </w:t>
      </w:r>
      <w:r w:rsidRPr="00C459A2">
        <w:rPr>
          <w:rFonts w:asciiTheme="majorHAnsi" w:hAnsiTheme="majorHAnsi"/>
          <w:lang w:val="tr-TR"/>
        </w:rPr>
        <w:t>8</w:t>
      </w:r>
      <w:r w:rsidR="00C459A2">
        <w:rPr>
          <w:rFonts w:asciiTheme="majorHAnsi" w:hAnsiTheme="majorHAnsi"/>
          <w:lang w:val="tr-TR"/>
        </w:rPr>
        <w:t>/</w:t>
      </w:r>
      <w:r w:rsidRPr="00C459A2">
        <w:rPr>
          <w:rFonts w:asciiTheme="majorHAnsi" w:hAnsiTheme="majorHAnsi"/>
          <w:lang w:val="tr-TR"/>
        </w:rPr>
        <w:t>5793</w:t>
      </w:r>
    </w:p>
  </w:footnote>
  <w:footnote w:id="2">
    <w:p w:rsidR="004A102D" w:rsidRPr="00C459A2" w:rsidRDefault="004A102D" w:rsidP="00C459A2">
      <w:pPr>
        <w:pStyle w:val="Funotentext"/>
        <w:rPr>
          <w:rFonts w:asciiTheme="majorHAnsi" w:hAnsiTheme="majorHAnsi"/>
          <w:lang w:val="tr-TR"/>
        </w:rPr>
      </w:pPr>
      <w:r w:rsidRPr="00C459A2">
        <w:rPr>
          <w:rStyle w:val="Funotenzeichen"/>
          <w:rFonts w:asciiTheme="majorHAnsi" w:hAnsiTheme="majorHAnsi"/>
        </w:rPr>
        <w:footnoteRef/>
      </w:r>
      <w:r w:rsidRPr="00C459A2">
        <w:rPr>
          <w:rFonts w:asciiTheme="majorHAnsi" w:hAnsiTheme="majorHAnsi"/>
          <w:lang w:val="tr-TR"/>
        </w:rPr>
        <w:t xml:space="preserve"> </w:t>
      </w:r>
      <w:r w:rsidR="00C459A2">
        <w:rPr>
          <w:rFonts w:asciiTheme="majorHAnsi" w:hAnsiTheme="majorHAnsi"/>
          <w:lang w:val="tr-TR"/>
        </w:rPr>
        <w:t xml:space="preserve">Buhari, </w:t>
      </w:r>
      <w:r w:rsidRPr="00C459A2">
        <w:rPr>
          <w:rFonts w:asciiTheme="majorHAnsi" w:hAnsiTheme="majorHAnsi"/>
          <w:lang w:val="tr-TR"/>
        </w:rPr>
        <w:t>Savm, 69; Tecrîd-i Sarîh, VI</w:t>
      </w:r>
      <w:r w:rsidR="00C459A2">
        <w:rPr>
          <w:rFonts w:asciiTheme="majorHAnsi" w:hAnsiTheme="majorHAnsi"/>
          <w:lang w:val="tr-TR"/>
        </w:rPr>
        <w:t>/</w:t>
      </w:r>
      <w:r w:rsidRPr="00C459A2">
        <w:rPr>
          <w:rFonts w:asciiTheme="majorHAnsi" w:hAnsiTheme="majorHAnsi"/>
          <w:lang w:val="tr-TR"/>
        </w:rPr>
        <w:t>307</w:t>
      </w:r>
      <w:r w:rsidR="00C459A2">
        <w:rPr>
          <w:rFonts w:asciiTheme="majorHAnsi" w:hAnsiTheme="majorHAnsi"/>
          <w:lang w:val="tr-TR"/>
        </w:rPr>
        <w:t>-</w:t>
      </w:r>
      <w:r w:rsidRPr="00C459A2">
        <w:rPr>
          <w:rFonts w:asciiTheme="majorHAnsi" w:hAnsiTheme="majorHAnsi"/>
          <w:lang w:val="tr-TR"/>
        </w:rPr>
        <w:t>308</w:t>
      </w:r>
    </w:p>
  </w:footnote>
  <w:footnote w:id="3">
    <w:p w:rsidR="005E3B59" w:rsidRPr="00C459A2" w:rsidRDefault="005E3B59" w:rsidP="005E3B59">
      <w:pPr>
        <w:pStyle w:val="Funotentext"/>
        <w:rPr>
          <w:rFonts w:asciiTheme="majorHAnsi" w:hAnsiTheme="majorHAnsi"/>
          <w:lang w:val="tr-TR"/>
        </w:rPr>
      </w:pPr>
      <w:r w:rsidRPr="00C459A2">
        <w:rPr>
          <w:rStyle w:val="Funotenzeichen"/>
          <w:rFonts w:asciiTheme="majorHAnsi" w:hAnsiTheme="majorHAnsi"/>
        </w:rPr>
        <w:footnoteRef/>
      </w:r>
      <w:r w:rsidRPr="00C459A2">
        <w:rPr>
          <w:rFonts w:asciiTheme="majorHAnsi" w:hAnsiTheme="majorHAnsi"/>
          <w:lang w:val="tr-TR"/>
        </w:rPr>
        <w:t xml:space="preserve"> </w:t>
      </w:r>
      <w:r w:rsidR="00C459A2">
        <w:rPr>
          <w:rFonts w:asciiTheme="majorHAnsi" w:hAnsiTheme="majorHAnsi"/>
          <w:lang w:val="tr-TR"/>
        </w:rPr>
        <w:t>Tîrmizi</w:t>
      </w:r>
      <w:r w:rsidRPr="00C459A2">
        <w:rPr>
          <w:rFonts w:asciiTheme="majorHAnsi" w:hAnsiTheme="majorHAnsi"/>
          <w:lang w:val="tr-TR"/>
        </w:rPr>
        <w:t>, Savm, 40</w:t>
      </w:r>
    </w:p>
  </w:footnote>
  <w:footnote w:id="4">
    <w:p w:rsidR="00C459A2" w:rsidRPr="00C459A2" w:rsidRDefault="00C459A2">
      <w:pPr>
        <w:pStyle w:val="Funotentext"/>
        <w:rPr>
          <w:lang w:val="tr-TR"/>
        </w:rPr>
      </w:pPr>
      <w:r w:rsidRPr="00C459A2">
        <w:rPr>
          <w:rStyle w:val="Funotenzeichen"/>
          <w:rFonts w:asciiTheme="majorHAnsi" w:hAnsiTheme="majorHAnsi"/>
        </w:rPr>
        <w:footnoteRef/>
      </w:r>
      <w:r w:rsidRPr="00C459A2">
        <w:rPr>
          <w:rFonts w:asciiTheme="majorHAnsi" w:hAnsiTheme="majorHAnsi"/>
        </w:rPr>
        <w:t xml:space="preserve"> </w:t>
      </w:r>
      <w:r w:rsidRPr="00C459A2">
        <w:rPr>
          <w:rFonts w:asciiTheme="majorHAnsi" w:hAnsiTheme="majorHAnsi"/>
          <w:lang w:val="tr-TR"/>
        </w:rPr>
        <w:t>Tirmizi, Savm,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AC41C062A1DA445CB35B7EE939B0746A"/>
      </w:placeholder>
      <w:dataBinding w:prefixMappings="xmlns:ns0='http://schemas.openxmlformats.org/package/2006/metadata/core-properties' xmlns:ns1='http://purl.org/dc/elements/1.1/'" w:xpath="/ns0:coreProperties[1]/ns1:title[1]" w:storeItemID="{6C3C8BC8-F283-45AE-878A-BAB7291924A1}"/>
      <w:text/>
    </w:sdtPr>
    <w:sdtContent>
      <w:p w:rsidR="00862D42" w:rsidRDefault="00EC4E3C">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Ev</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Sohbetleri</w:t>
        </w:r>
        <w:proofErr w:type="spellEnd"/>
        <w:r>
          <w:rPr>
            <w:rFonts w:asciiTheme="majorHAnsi" w:eastAsiaTheme="majorEastAsia" w:hAnsiTheme="majorHAnsi" w:cstheme="majorBidi"/>
            <w:sz w:val="32"/>
            <w:szCs w:val="32"/>
          </w:rPr>
          <w:t xml:space="preserve">                                           AT</w:t>
        </w:r>
      </w:p>
    </w:sdtContent>
  </w:sdt>
  <w:p w:rsidR="00862D42" w:rsidRDefault="00862D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5B"/>
    <w:rsid w:val="00254E1F"/>
    <w:rsid w:val="002F0ABA"/>
    <w:rsid w:val="003B18B9"/>
    <w:rsid w:val="004A102D"/>
    <w:rsid w:val="004C3269"/>
    <w:rsid w:val="00525F5B"/>
    <w:rsid w:val="00540C76"/>
    <w:rsid w:val="005E335E"/>
    <w:rsid w:val="005E3B59"/>
    <w:rsid w:val="005E72E7"/>
    <w:rsid w:val="006C24B8"/>
    <w:rsid w:val="00766A55"/>
    <w:rsid w:val="007B567A"/>
    <w:rsid w:val="00850F2C"/>
    <w:rsid w:val="00862D42"/>
    <w:rsid w:val="00895428"/>
    <w:rsid w:val="00942909"/>
    <w:rsid w:val="00AC7708"/>
    <w:rsid w:val="00B33225"/>
    <w:rsid w:val="00C459A2"/>
    <w:rsid w:val="00CF2EBF"/>
    <w:rsid w:val="00E12B9C"/>
    <w:rsid w:val="00E67F11"/>
    <w:rsid w:val="00EC4E3C"/>
    <w:rsid w:val="00FC1E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B56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567A"/>
    <w:rPr>
      <w:sz w:val="20"/>
      <w:szCs w:val="20"/>
    </w:rPr>
  </w:style>
  <w:style w:type="character" w:styleId="Funotenzeichen">
    <w:name w:val="footnote reference"/>
    <w:basedOn w:val="Absatz-Standardschriftart"/>
    <w:uiPriority w:val="99"/>
    <w:semiHidden/>
    <w:unhideWhenUsed/>
    <w:rsid w:val="007B567A"/>
    <w:rPr>
      <w:vertAlign w:val="superscript"/>
    </w:rPr>
  </w:style>
  <w:style w:type="paragraph" w:styleId="Kopfzeile">
    <w:name w:val="header"/>
    <w:basedOn w:val="Standard"/>
    <w:link w:val="KopfzeileZchn"/>
    <w:uiPriority w:val="99"/>
    <w:unhideWhenUsed/>
    <w:rsid w:val="00862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D42"/>
  </w:style>
  <w:style w:type="paragraph" w:styleId="Fuzeile">
    <w:name w:val="footer"/>
    <w:basedOn w:val="Standard"/>
    <w:link w:val="FuzeileZchn"/>
    <w:uiPriority w:val="99"/>
    <w:unhideWhenUsed/>
    <w:rsid w:val="00862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D42"/>
  </w:style>
  <w:style w:type="paragraph" w:styleId="Sprechblasentext">
    <w:name w:val="Balloon Text"/>
    <w:basedOn w:val="Standard"/>
    <w:link w:val="SprechblasentextZchn"/>
    <w:uiPriority w:val="99"/>
    <w:semiHidden/>
    <w:unhideWhenUsed/>
    <w:rsid w:val="00862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B56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567A"/>
    <w:rPr>
      <w:sz w:val="20"/>
      <w:szCs w:val="20"/>
    </w:rPr>
  </w:style>
  <w:style w:type="character" w:styleId="Funotenzeichen">
    <w:name w:val="footnote reference"/>
    <w:basedOn w:val="Absatz-Standardschriftart"/>
    <w:uiPriority w:val="99"/>
    <w:semiHidden/>
    <w:unhideWhenUsed/>
    <w:rsid w:val="007B567A"/>
    <w:rPr>
      <w:vertAlign w:val="superscript"/>
    </w:rPr>
  </w:style>
  <w:style w:type="paragraph" w:styleId="Kopfzeile">
    <w:name w:val="header"/>
    <w:basedOn w:val="Standard"/>
    <w:link w:val="KopfzeileZchn"/>
    <w:uiPriority w:val="99"/>
    <w:unhideWhenUsed/>
    <w:rsid w:val="00862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D42"/>
  </w:style>
  <w:style w:type="paragraph" w:styleId="Fuzeile">
    <w:name w:val="footer"/>
    <w:basedOn w:val="Standard"/>
    <w:link w:val="FuzeileZchn"/>
    <w:uiPriority w:val="99"/>
    <w:unhideWhenUsed/>
    <w:rsid w:val="00862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D42"/>
  </w:style>
  <w:style w:type="paragraph" w:styleId="Sprechblasentext">
    <w:name w:val="Balloon Text"/>
    <w:basedOn w:val="Standard"/>
    <w:link w:val="SprechblasentextZchn"/>
    <w:uiPriority w:val="99"/>
    <w:semiHidden/>
    <w:unhideWhenUsed/>
    <w:rsid w:val="00862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C062A1DA445CB35B7EE939B0746A"/>
        <w:category>
          <w:name w:val="Allgemein"/>
          <w:gallery w:val="placeholder"/>
        </w:category>
        <w:types>
          <w:type w:val="bbPlcHdr"/>
        </w:types>
        <w:behaviors>
          <w:behavior w:val="content"/>
        </w:behaviors>
        <w:guid w:val="{DA365D6C-073E-45CC-9E92-3577B0FFA6D2}"/>
      </w:docPartPr>
      <w:docPartBody>
        <w:p w:rsidR="00000000" w:rsidRDefault="00E930A6" w:rsidP="00E930A6">
          <w:pPr>
            <w:pStyle w:val="AC41C062A1DA445CB35B7EE939B0746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6"/>
    <w:rsid w:val="005673A9"/>
    <w:rsid w:val="00E93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865A82D7154242BC8685BBB68FA186">
    <w:name w:val="2C865A82D7154242BC8685BBB68FA186"/>
    <w:rsid w:val="00E930A6"/>
  </w:style>
  <w:style w:type="paragraph" w:customStyle="1" w:styleId="AC41C062A1DA445CB35B7EE939B0746A">
    <w:name w:val="AC41C062A1DA445CB35B7EE939B0746A"/>
    <w:rsid w:val="00E930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865A82D7154242BC8685BBB68FA186">
    <w:name w:val="2C865A82D7154242BC8685BBB68FA186"/>
    <w:rsid w:val="00E930A6"/>
  </w:style>
  <w:style w:type="paragraph" w:customStyle="1" w:styleId="AC41C062A1DA445CB35B7EE939B0746A">
    <w:name w:val="AC41C062A1DA445CB35B7EE939B0746A"/>
    <w:rsid w:val="00E93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EB07-16C5-46D7-9EBA-F828F9B4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Sohbetleri                                           AT</dc:title>
  <dc:creator>Mehmet Hulusi Unye</dc:creator>
  <cp:lastModifiedBy>Tesk-Mobil 02</cp:lastModifiedBy>
  <cp:revision>4</cp:revision>
  <dcterms:created xsi:type="dcterms:W3CDTF">2013-02-14T21:30:00Z</dcterms:created>
  <dcterms:modified xsi:type="dcterms:W3CDTF">2013-02-14T21:30:00Z</dcterms:modified>
</cp:coreProperties>
</file>